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b/>
          <w:sz w:val="28"/>
          <w:szCs w:val="28"/>
        </w:rPr>
      </w:pPr>
      <w:bookmarkStart w:id="2" w:name="_GoBack"/>
      <w:bookmarkEnd w:id="2"/>
      <w:r>
        <w:rPr>
          <w:rFonts w:hint="eastAsia"/>
          <w:b/>
          <w:sz w:val="28"/>
          <w:szCs w:val="28"/>
        </w:rPr>
        <w:t>厦门大学本科课程大纲</w:t>
      </w:r>
    </w:p>
    <w:p>
      <w:pPr>
        <w:spacing w:line="360" w:lineRule="auto"/>
        <w:jc w:val="center"/>
        <w:rPr>
          <w:b/>
          <w:sz w:val="28"/>
          <w:szCs w:val="28"/>
        </w:rPr>
      </w:pPr>
      <w:r>
        <w:rPr>
          <w:rFonts w:hint="eastAsia"/>
          <w:b/>
          <w:sz w:val="28"/>
          <w:szCs w:val="28"/>
        </w:rPr>
        <w:t>XMU Undergraduate Course Syllabus</w:t>
      </w:r>
    </w:p>
    <w:tbl>
      <w:tblPr>
        <w:tblStyle w:val="9"/>
        <w:tblpPr w:leftFromText="180" w:rightFromText="180" w:vertAnchor="text" w:horzAnchor="margin" w:tblpXSpec="center" w:tblpY="622"/>
        <w:tblW w:w="9747"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233"/>
        <w:gridCol w:w="2129"/>
        <w:gridCol w:w="1699"/>
        <w:gridCol w:w="1270"/>
        <w:gridCol w:w="429"/>
        <w:gridCol w:w="1987"/>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345" w:hRule="atLeast"/>
        </w:trPr>
        <w:tc>
          <w:tcPr>
            <w:tcW w:w="2233" w:type="dxa"/>
            <w:tcBorders>
              <w:top w:val="single" w:color="auto" w:sz="4" w:space="0"/>
              <w:left w:val="single" w:color="auto" w:sz="4" w:space="0"/>
              <w:bottom w:val="single" w:color="auto" w:sz="4" w:space="0"/>
              <w:right w:val="single" w:color="auto" w:sz="4" w:space="0"/>
            </w:tcBorders>
            <w:shd w:val="clear" w:color="auto" w:fill="auto"/>
          </w:tcPr>
          <w:p>
            <w:pPr>
              <w:jc w:val="left"/>
              <w:rPr>
                <w:szCs w:val="21"/>
              </w:rPr>
            </w:pPr>
            <w:r>
              <w:rPr>
                <w:rFonts w:hint="eastAsia"/>
                <w:szCs w:val="21"/>
              </w:rPr>
              <w:t>课程名称</w:t>
            </w:r>
          </w:p>
          <w:p>
            <w:pPr>
              <w:jc w:val="left"/>
              <w:rPr>
                <w:szCs w:val="21"/>
              </w:rPr>
            </w:pPr>
            <w:r>
              <w:rPr>
                <w:rFonts w:hint="eastAsia"/>
                <w:szCs w:val="21"/>
              </w:rPr>
              <w:t>Course title (in Chinese &amp; English)</w:t>
            </w:r>
          </w:p>
        </w:tc>
        <w:tc>
          <w:tcPr>
            <w:tcW w:w="7514" w:type="dxa"/>
            <w:gridSpan w:val="5"/>
            <w:tcBorders>
              <w:top w:val="single" w:color="auto" w:sz="4" w:space="0"/>
              <w:left w:val="single" w:color="auto" w:sz="4" w:space="0"/>
              <w:bottom w:val="single" w:color="auto" w:sz="4" w:space="0"/>
              <w:right w:val="single" w:color="auto" w:sz="4" w:space="0"/>
            </w:tcBorders>
            <w:vAlign w:val="center"/>
          </w:tcPr>
          <w:p>
            <w:pPr>
              <w:jc w:val="left"/>
              <w:rPr>
                <w:szCs w:val="21"/>
              </w:rPr>
            </w:pPr>
            <w:r>
              <w:rPr>
                <w:szCs w:val="21"/>
              </w:rPr>
              <w:t>Introduction to probability theory</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986" w:hRule="atLeast"/>
        </w:trPr>
        <w:tc>
          <w:tcPr>
            <w:tcW w:w="2233" w:type="dxa"/>
            <w:tcBorders>
              <w:top w:val="single" w:color="auto" w:sz="4" w:space="0"/>
              <w:left w:val="single" w:color="auto" w:sz="4" w:space="0"/>
              <w:bottom w:val="single" w:color="auto" w:sz="4" w:space="0"/>
              <w:right w:val="single" w:color="auto" w:sz="4" w:space="0"/>
            </w:tcBorders>
            <w:shd w:val="clear" w:color="auto" w:fill="auto"/>
          </w:tcPr>
          <w:p>
            <w:pPr>
              <w:jc w:val="left"/>
              <w:rPr>
                <w:szCs w:val="21"/>
              </w:rPr>
            </w:pPr>
            <w:r>
              <w:rPr>
                <w:rFonts w:hint="eastAsia"/>
                <w:szCs w:val="21"/>
              </w:rPr>
              <w:t>课程编号</w:t>
            </w:r>
          </w:p>
          <w:p>
            <w:pPr>
              <w:jc w:val="left"/>
              <w:rPr>
                <w:szCs w:val="21"/>
              </w:rPr>
            </w:pPr>
            <w:r>
              <w:rPr>
                <w:rFonts w:hint="eastAsia"/>
                <w:szCs w:val="21"/>
              </w:rPr>
              <w:t>Course number</w:t>
            </w:r>
          </w:p>
        </w:tc>
        <w:tc>
          <w:tcPr>
            <w:tcW w:w="3828" w:type="dxa"/>
            <w:gridSpan w:val="2"/>
            <w:tcBorders>
              <w:top w:val="single" w:color="auto" w:sz="4" w:space="0"/>
              <w:left w:val="single" w:color="auto" w:sz="4" w:space="0"/>
              <w:bottom w:val="single" w:color="auto" w:sz="4" w:space="0"/>
              <w:right w:val="single" w:color="auto" w:sz="4" w:space="0"/>
            </w:tcBorders>
            <w:vAlign w:val="center"/>
          </w:tcPr>
          <w:p>
            <w:pPr>
              <w:jc w:val="left"/>
              <w:rPr>
                <w:color w:val="FF0000"/>
                <w:szCs w:val="21"/>
              </w:rPr>
            </w:pPr>
          </w:p>
          <w:p>
            <w:pPr>
              <w:jc w:val="left"/>
              <w:rPr>
                <w:szCs w:val="21"/>
              </w:rPr>
            </w:pPr>
          </w:p>
        </w:tc>
        <w:tc>
          <w:tcPr>
            <w:tcW w:w="1699" w:type="dxa"/>
            <w:gridSpan w:val="2"/>
            <w:tcBorders>
              <w:top w:val="single" w:color="auto" w:sz="4" w:space="0"/>
              <w:left w:val="single" w:color="auto" w:sz="4" w:space="0"/>
              <w:bottom w:val="single" w:color="auto" w:sz="4" w:space="0"/>
              <w:right w:val="single" w:color="auto" w:sz="4" w:space="0"/>
            </w:tcBorders>
            <w:vAlign w:val="center"/>
          </w:tcPr>
          <w:p>
            <w:pPr>
              <w:jc w:val="left"/>
              <w:rPr>
                <w:szCs w:val="21"/>
              </w:rPr>
            </w:pPr>
            <w:r>
              <w:rPr>
                <w:rFonts w:hint="eastAsia"/>
                <w:szCs w:val="21"/>
              </w:rPr>
              <w:t>学分</w:t>
            </w:r>
            <w:r>
              <w:rPr>
                <w:szCs w:val="21"/>
              </w:rPr>
              <w:t>/</w:t>
            </w:r>
            <w:r>
              <w:rPr>
                <w:rFonts w:hint="eastAsia"/>
                <w:szCs w:val="21"/>
              </w:rPr>
              <w:t>周学时</w:t>
            </w:r>
          </w:p>
          <w:p>
            <w:pPr>
              <w:jc w:val="left"/>
              <w:rPr>
                <w:szCs w:val="21"/>
              </w:rPr>
            </w:pPr>
            <w:r>
              <w:rPr>
                <w:rFonts w:hint="eastAsia"/>
                <w:szCs w:val="21"/>
              </w:rPr>
              <w:t>Credit/weekly teaching hour</w:t>
            </w:r>
            <w:r>
              <w:rPr>
                <w:szCs w:val="21"/>
              </w:rPr>
              <w:t xml:space="preserve">  </w:t>
            </w:r>
          </w:p>
        </w:tc>
        <w:tc>
          <w:tcPr>
            <w:tcW w:w="1987" w:type="dxa"/>
            <w:tcBorders>
              <w:top w:val="single" w:color="auto" w:sz="4" w:space="0"/>
              <w:left w:val="single" w:color="auto" w:sz="4" w:space="0"/>
              <w:bottom w:val="single" w:color="auto" w:sz="4" w:space="0"/>
              <w:right w:val="single" w:color="auto" w:sz="4" w:space="0"/>
            </w:tcBorders>
            <w:vAlign w:val="center"/>
          </w:tcPr>
          <w:p>
            <w:pPr>
              <w:ind w:left="207"/>
              <w:jc w:val="left"/>
              <w:rPr>
                <w:szCs w:val="21"/>
              </w:rPr>
            </w:pPr>
            <w:r>
              <w:rPr>
                <w:rFonts w:hint="eastAsia"/>
                <w:szCs w:val="21"/>
              </w:rPr>
              <w:t>3 credit /4 teaching hours per week</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345" w:hRule="atLeast"/>
        </w:trPr>
        <w:tc>
          <w:tcPr>
            <w:tcW w:w="2233" w:type="dxa"/>
            <w:tcBorders>
              <w:top w:val="single" w:color="auto" w:sz="4" w:space="0"/>
              <w:left w:val="single" w:color="auto" w:sz="4" w:space="0"/>
              <w:bottom w:val="single" w:color="auto" w:sz="4" w:space="0"/>
              <w:right w:val="single" w:color="auto" w:sz="4" w:space="0"/>
            </w:tcBorders>
            <w:shd w:val="clear" w:color="auto" w:fill="auto"/>
          </w:tcPr>
          <w:p>
            <w:pPr>
              <w:jc w:val="left"/>
              <w:rPr>
                <w:szCs w:val="21"/>
              </w:rPr>
            </w:pPr>
            <w:r>
              <w:rPr>
                <w:rFonts w:hint="eastAsia"/>
                <w:szCs w:val="21"/>
              </w:rPr>
              <w:t>开课学期</w:t>
            </w:r>
          </w:p>
          <w:p>
            <w:pPr>
              <w:jc w:val="left"/>
              <w:rPr>
                <w:szCs w:val="21"/>
              </w:rPr>
            </w:pPr>
            <w:r>
              <w:rPr>
                <w:rFonts w:hint="eastAsia"/>
                <w:szCs w:val="21"/>
              </w:rPr>
              <w:t>Semester</w:t>
            </w:r>
          </w:p>
        </w:tc>
        <w:tc>
          <w:tcPr>
            <w:tcW w:w="2129" w:type="dxa"/>
            <w:tcBorders>
              <w:top w:val="single" w:color="auto" w:sz="4" w:space="0"/>
              <w:left w:val="single" w:color="auto" w:sz="4" w:space="0"/>
              <w:bottom w:val="single" w:color="auto" w:sz="4" w:space="0"/>
              <w:right w:val="single" w:color="auto" w:sz="4" w:space="0"/>
            </w:tcBorders>
            <w:vAlign w:val="center"/>
          </w:tcPr>
          <w:p>
            <w:pPr>
              <w:jc w:val="left"/>
              <w:rPr>
                <w:szCs w:val="21"/>
              </w:rPr>
            </w:pPr>
            <w:r>
              <w:rPr>
                <w:szCs w:val="21"/>
              </w:rPr>
              <w:t>Fall</w:t>
            </w:r>
          </w:p>
        </w:tc>
        <w:tc>
          <w:tcPr>
            <w:tcW w:w="1699" w:type="dxa"/>
            <w:tcBorders>
              <w:top w:val="single" w:color="auto" w:sz="4" w:space="0"/>
              <w:left w:val="single" w:color="auto" w:sz="4" w:space="0"/>
              <w:bottom w:val="single" w:color="auto" w:sz="4" w:space="0"/>
              <w:right w:val="single" w:color="auto" w:sz="4" w:space="0"/>
            </w:tcBorders>
            <w:vAlign w:val="center"/>
          </w:tcPr>
          <w:p>
            <w:pPr>
              <w:jc w:val="left"/>
              <w:rPr>
                <w:szCs w:val="21"/>
              </w:rPr>
            </w:pPr>
            <w:r>
              <w:rPr>
                <w:rFonts w:hint="eastAsia"/>
                <w:szCs w:val="21"/>
              </w:rPr>
              <w:t>开课学年</w:t>
            </w:r>
          </w:p>
          <w:p>
            <w:pPr>
              <w:jc w:val="left"/>
              <w:rPr>
                <w:szCs w:val="21"/>
              </w:rPr>
            </w:pPr>
            <w:r>
              <w:rPr>
                <w:rFonts w:hint="eastAsia"/>
                <w:szCs w:val="21"/>
              </w:rPr>
              <w:t>Academic year</w:t>
            </w:r>
          </w:p>
        </w:tc>
        <w:tc>
          <w:tcPr>
            <w:tcW w:w="3686" w:type="dxa"/>
            <w:gridSpan w:val="3"/>
            <w:tcBorders>
              <w:top w:val="single" w:color="auto" w:sz="4" w:space="0"/>
              <w:left w:val="single" w:color="auto" w:sz="4" w:space="0"/>
              <w:bottom w:val="single" w:color="auto" w:sz="4" w:space="0"/>
              <w:right w:val="single" w:color="auto" w:sz="4" w:space="0"/>
            </w:tcBorders>
            <w:vAlign w:val="center"/>
          </w:tcPr>
          <w:p>
            <w:pPr>
              <w:jc w:val="left"/>
              <w:rPr>
                <w:szCs w:val="21"/>
              </w:rPr>
            </w:pPr>
            <w:r>
              <w:rPr>
                <w:szCs w:val="21"/>
              </w:rPr>
              <w:t>2017-2018</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345" w:hRule="atLeast"/>
        </w:trPr>
        <w:tc>
          <w:tcPr>
            <w:tcW w:w="2233" w:type="dxa"/>
            <w:tcBorders>
              <w:top w:val="single" w:color="auto" w:sz="4" w:space="0"/>
              <w:left w:val="single" w:color="auto" w:sz="4" w:space="0"/>
              <w:bottom w:val="single" w:color="auto" w:sz="4" w:space="0"/>
              <w:right w:val="single" w:color="auto" w:sz="4" w:space="0"/>
            </w:tcBorders>
            <w:shd w:val="clear" w:color="auto" w:fill="auto"/>
          </w:tcPr>
          <w:p>
            <w:pPr>
              <w:jc w:val="left"/>
              <w:rPr>
                <w:szCs w:val="21"/>
              </w:rPr>
            </w:pPr>
            <w:r>
              <w:rPr>
                <w:rFonts w:hint="eastAsia"/>
                <w:szCs w:val="21"/>
              </w:rPr>
              <w:t>课程类型 Course type</w:t>
            </w:r>
          </w:p>
        </w:tc>
        <w:tc>
          <w:tcPr>
            <w:tcW w:w="7514" w:type="dxa"/>
            <w:gridSpan w:val="5"/>
            <w:tcBorders>
              <w:top w:val="single" w:color="auto" w:sz="4" w:space="0"/>
              <w:left w:val="single" w:color="auto" w:sz="4" w:space="0"/>
              <w:bottom w:val="single" w:color="auto" w:sz="4" w:space="0"/>
              <w:right w:val="single" w:color="auto" w:sz="4" w:space="0"/>
            </w:tcBorders>
            <w:vAlign w:val="center"/>
          </w:tcPr>
          <w:p>
            <w:pPr>
              <w:jc w:val="left"/>
              <w:rPr>
                <w:szCs w:val="21"/>
              </w:rPr>
            </w:pPr>
            <w:r>
              <w:rPr>
                <w:szCs w:val="21"/>
              </w:rPr>
              <w:t>Required</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345" w:hRule="atLeast"/>
        </w:trPr>
        <w:tc>
          <w:tcPr>
            <w:tcW w:w="2233" w:type="dxa"/>
            <w:tcBorders>
              <w:top w:val="single" w:color="auto" w:sz="4" w:space="0"/>
              <w:left w:val="single" w:color="auto" w:sz="4" w:space="0"/>
              <w:bottom w:val="single" w:color="auto" w:sz="4" w:space="0"/>
              <w:right w:val="single" w:color="auto" w:sz="4" w:space="0"/>
            </w:tcBorders>
            <w:shd w:val="clear" w:color="auto" w:fill="auto"/>
          </w:tcPr>
          <w:p>
            <w:pPr>
              <w:jc w:val="left"/>
              <w:rPr>
                <w:szCs w:val="21"/>
              </w:rPr>
            </w:pPr>
            <w:r>
              <w:rPr>
                <w:rFonts w:hint="eastAsia"/>
                <w:szCs w:val="21"/>
              </w:rPr>
              <w:t xml:space="preserve">先修课程 </w:t>
            </w:r>
            <w:r>
              <w:rPr>
                <w:szCs w:val="21"/>
              </w:rPr>
              <w:t xml:space="preserve"> </w:t>
            </w:r>
            <w:r>
              <w:rPr>
                <w:rFonts w:hint="eastAsia"/>
                <w:szCs w:val="21"/>
              </w:rPr>
              <w:t>P</w:t>
            </w:r>
            <w:r>
              <w:rPr>
                <w:szCs w:val="21"/>
              </w:rPr>
              <w:t>rerequisite course</w:t>
            </w:r>
          </w:p>
        </w:tc>
        <w:tc>
          <w:tcPr>
            <w:tcW w:w="7514" w:type="dxa"/>
            <w:gridSpan w:val="5"/>
            <w:tcBorders>
              <w:top w:val="single" w:color="auto" w:sz="4" w:space="0"/>
              <w:left w:val="single" w:color="auto" w:sz="4" w:space="0"/>
              <w:bottom w:val="single" w:color="auto" w:sz="4" w:space="0"/>
              <w:right w:val="single" w:color="auto" w:sz="4" w:space="0"/>
            </w:tcBorders>
            <w:vAlign w:val="center"/>
          </w:tcPr>
          <w:p>
            <w:pPr>
              <w:jc w:val="left"/>
              <w:rPr>
                <w:szCs w:val="21"/>
              </w:rPr>
            </w:pPr>
            <w:r>
              <w:rPr>
                <w:szCs w:val="21"/>
              </w:rPr>
              <w:t>Calculus</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345" w:hRule="atLeast"/>
        </w:trPr>
        <w:tc>
          <w:tcPr>
            <w:tcW w:w="2233" w:type="dxa"/>
            <w:tcBorders>
              <w:top w:val="single" w:color="auto" w:sz="4" w:space="0"/>
              <w:left w:val="single" w:color="auto" w:sz="4" w:space="0"/>
              <w:bottom w:val="single" w:color="auto" w:sz="4" w:space="0"/>
              <w:right w:val="single" w:color="auto" w:sz="4" w:space="0"/>
            </w:tcBorders>
            <w:shd w:val="clear" w:color="auto" w:fill="auto"/>
          </w:tcPr>
          <w:p>
            <w:pPr>
              <w:jc w:val="left"/>
              <w:rPr>
                <w:szCs w:val="21"/>
              </w:rPr>
            </w:pPr>
            <w:r>
              <w:rPr>
                <w:rFonts w:hint="eastAsia"/>
                <w:szCs w:val="21"/>
              </w:rPr>
              <w:t xml:space="preserve">选用教材 </w:t>
            </w:r>
          </w:p>
          <w:p>
            <w:pPr>
              <w:jc w:val="left"/>
              <w:rPr>
                <w:szCs w:val="21"/>
              </w:rPr>
            </w:pPr>
            <w:r>
              <w:rPr>
                <w:rFonts w:hint="eastAsia"/>
                <w:szCs w:val="21"/>
              </w:rPr>
              <w:t>Required textbook</w:t>
            </w:r>
          </w:p>
        </w:tc>
        <w:tc>
          <w:tcPr>
            <w:tcW w:w="7514" w:type="dxa"/>
            <w:gridSpan w:val="5"/>
            <w:tcBorders>
              <w:top w:val="single" w:color="auto" w:sz="4" w:space="0"/>
              <w:left w:val="single" w:color="auto" w:sz="4" w:space="0"/>
              <w:bottom w:val="single" w:color="auto" w:sz="4" w:space="0"/>
              <w:right w:val="single" w:color="auto" w:sz="4" w:space="0"/>
            </w:tcBorders>
            <w:vAlign w:val="center"/>
          </w:tcPr>
          <w:p>
            <w:pPr>
              <w:jc w:val="left"/>
              <w:rPr>
                <w:szCs w:val="21"/>
              </w:rPr>
            </w:pPr>
            <w:r>
              <w:rPr>
                <w:szCs w:val="21"/>
              </w:rPr>
              <w:t>Ross, S. (2009), A First Course in Probability, Prentice Hall, 8th edition.</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345" w:hRule="atLeast"/>
        </w:trPr>
        <w:tc>
          <w:tcPr>
            <w:tcW w:w="2233" w:type="dxa"/>
            <w:tcBorders>
              <w:top w:val="single" w:color="auto" w:sz="4" w:space="0"/>
              <w:left w:val="single" w:color="auto" w:sz="4" w:space="0"/>
              <w:bottom w:val="single" w:color="auto" w:sz="4" w:space="0"/>
              <w:right w:val="single" w:color="auto" w:sz="4" w:space="0"/>
            </w:tcBorders>
            <w:shd w:val="clear" w:color="auto" w:fill="auto"/>
          </w:tcPr>
          <w:p>
            <w:pPr>
              <w:jc w:val="left"/>
              <w:rPr>
                <w:szCs w:val="21"/>
              </w:rPr>
            </w:pPr>
            <w:r>
              <w:rPr>
                <w:rFonts w:hint="eastAsia"/>
                <w:szCs w:val="21"/>
              </w:rPr>
              <w:t>选用教材（英文）</w:t>
            </w:r>
          </w:p>
          <w:p>
            <w:pPr>
              <w:jc w:val="left"/>
              <w:rPr>
                <w:szCs w:val="21"/>
              </w:rPr>
            </w:pPr>
            <w:r>
              <w:rPr>
                <w:rFonts w:hint="eastAsia"/>
                <w:szCs w:val="21"/>
              </w:rPr>
              <w:t>Required English-written textbook</w:t>
            </w:r>
          </w:p>
        </w:tc>
        <w:tc>
          <w:tcPr>
            <w:tcW w:w="7514" w:type="dxa"/>
            <w:gridSpan w:val="5"/>
            <w:tcBorders>
              <w:top w:val="single" w:color="auto" w:sz="4" w:space="0"/>
              <w:left w:val="single" w:color="auto" w:sz="4" w:space="0"/>
              <w:bottom w:val="single" w:color="auto" w:sz="4" w:space="0"/>
              <w:right w:val="single" w:color="auto" w:sz="4" w:space="0"/>
            </w:tcBorders>
            <w:vAlign w:val="center"/>
          </w:tcPr>
          <w:p>
            <w:pPr>
              <w:jc w:val="left"/>
              <w:rPr>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345" w:hRule="atLeast"/>
        </w:trPr>
        <w:tc>
          <w:tcPr>
            <w:tcW w:w="2233" w:type="dxa"/>
            <w:tcBorders>
              <w:top w:val="single" w:color="auto" w:sz="4" w:space="0"/>
              <w:left w:val="single" w:color="auto" w:sz="4" w:space="0"/>
              <w:bottom w:val="single" w:color="auto" w:sz="4" w:space="0"/>
              <w:right w:val="single" w:color="auto" w:sz="4" w:space="0"/>
            </w:tcBorders>
            <w:shd w:val="clear" w:color="auto" w:fill="auto"/>
          </w:tcPr>
          <w:p>
            <w:pPr>
              <w:jc w:val="left"/>
              <w:rPr>
                <w:szCs w:val="21"/>
              </w:rPr>
            </w:pPr>
            <w:r>
              <w:rPr>
                <w:rFonts w:hint="eastAsia"/>
                <w:szCs w:val="21"/>
              </w:rPr>
              <w:t xml:space="preserve">主要参考书 </w:t>
            </w:r>
          </w:p>
          <w:p>
            <w:pPr>
              <w:jc w:val="left"/>
              <w:rPr>
                <w:szCs w:val="21"/>
              </w:rPr>
            </w:pPr>
            <w:r>
              <w:rPr>
                <w:rFonts w:hint="eastAsia"/>
                <w:szCs w:val="21"/>
              </w:rPr>
              <w:t>Main reference book</w:t>
            </w:r>
          </w:p>
        </w:tc>
        <w:tc>
          <w:tcPr>
            <w:tcW w:w="7514" w:type="dxa"/>
            <w:gridSpan w:val="5"/>
            <w:tcBorders>
              <w:top w:val="single" w:color="auto" w:sz="4" w:space="0"/>
              <w:left w:val="single" w:color="auto" w:sz="4" w:space="0"/>
              <w:bottom w:val="single" w:color="auto" w:sz="4" w:space="0"/>
              <w:right w:val="single" w:color="auto" w:sz="4" w:space="0"/>
            </w:tcBorders>
          </w:tcPr>
          <w:p>
            <w:pPr>
              <w:jc w:val="left"/>
              <w:rPr>
                <w:szCs w:val="21"/>
              </w:rPr>
            </w:pPr>
            <w:r>
              <w:rPr>
                <w:szCs w:val="21"/>
              </w:rPr>
              <w:t>Casella, G. and R. Berger (2002), Statistical Inference, Duxbury Press, 2nd edition.</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345" w:hRule="atLeast"/>
        </w:trPr>
        <w:tc>
          <w:tcPr>
            <w:tcW w:w="2233" w:type="dxa"/>
            <w:tcBorders>
              <w:top w:val="single" w:color="auto" w:sz="4" w:space="0"/>
              <w:left w:val="single" w:color="auto" w:sz="4" w:space="0"/>
              <w:bottom w:val="single" w:color="auto" w:sz="4" w:space="0"/>
              <w:right w:val="single" w:color="auto" w:sz="4" w:space="0"/>
            </w:tcBorders>
            <w:shd w:val="clear" w:color="auto" w:fill="auto"/>
          </w:tcPr>
          <w:p>
            <w:pPr>
              <w:jc w:val="left"/>
              <w:rPr>
                <w:szCs w:val="21"/>
              </w:rPr>
            </w:pPr>
            <w:r>
              <w:rPr>
                <w:rFonts w:hint="eastAsia"/>
                <w:szCs w:val="21"/>
              </w:rPr>
              <w:t>主要参考书（英文）</w:t>
            </w:r>
          </w:p>
          <w:p>
            <w:pPr>
              <w:jc w:val="left"/>
              <w:rPr>
                <w:szCs w:val="21"/>
              </w:rPr>
            </w:pPr>
            <w:r>
              <w:rPr>
                <w:rFonts w:hint="eastAsia"/>
                <w:szCs w:val="21"/>
              </w:rPr>
              <w:t xml:space="preserve">Main English-written reference book </w:t>
            </w:r>
          </w:p>
        </w:tc>
        <w:tc>
          <w:tcPr>
            <w:tcW w:w="7514" w:type="dxa"/>
            <w:gridSpan w:val="5"/>
            <w:tcBorders>
              <w:top w:val="single" w:color="auto" w:sz="4" w:space="0"/>
              <w:left w:val="single" w:color="auto" w:sz="4" w:space="0"/>
              <w:bottom w:val="single" w:color="auto" w:sz="4" w:space="0"/>
              <w:right w:val="single" w:color="auto" w:sz="4" w:space="0"/>
            </w:tcBorders>
          </w:tcPr>
          <w:p>
            <w:pPr>
              <w:jc w:val="left"/>
              <w:rPr>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381" w:hRule="atLeast"/>
        </w:trPr>
        <w:tc>
          <w:tcPr>
            <w:tcW w:w="9747" w:type="dxa"/>
            <w:gridSpan w:val="6"/>
            <w:tcBorders>
              <w:top w:val="single" w:color="auto" w:sz="4" w:space="0"/>
              <w:left w:val="single" w:color="auto" w:sz="4" w:space="0"/>
              <w:bottom w:val="single" w:color="auto" w:sz="4" w:space="0"/>
              <w:right w:val="single" w:color="auto" w:sz="4" w:space="0"/>
            </w:tcBorders>
          </w:tcPr>
          <w:p>
            <w:pPr>
              <w:jc w:val="left"/>
              <w:rPr>
                <w:bCs/>
                <w:szCs w:val="21"/>
              </w:rPr>
            </w:pPr>
            <w:r>
              <w:rPr>
                <w:rFonts w:hint="eastAsia"/>
                <w:bCs/>
                <w:szCs w:val="21"/>
              </w:rPr>
              <w:t>一、</w:t>
            </w:r>
            <w:r>
              <w:rPr>
                <w:rFonts w:hint="eastAsia"/>
                <w:szCs w:val="21"/>
              </w:rPr>
              <w:t>课程性质、目的与任务 Course description and objectives</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381" w:hRule="atLeast"/>
        </w:trPr>
        <w:tc>
          <w:tcPr>
            <w:tcW w:w="9747" w:type="dxa"/>
            <w:gridSpan w:val="6"/>
            <w:tcBorders>
              <w:top w:val="single" w:color="auto" w:sz="4" w:space="0"/>
              <w:left w:val="single" w:color="auto" w:sz="4" w:space="0"/>
              <w:bottom w:val="single" w:color="auto" w:sz="4" w:space="0"/>
              <w:right w:val="single" w:color="auto" w:sz="4" w:space="0"/>
            </w:tcBorders>
          </w:tcPr>
          <w:p>
            <w:pPr>
              <w:ind w:firstLine="420" w:firstLineChars="200"/>
              <w:jc w:val="left"/>
              <w:rPr>
                <w:bCs/>
                <w:szCs w:val="21"/>
              </w:rPr>
            </w:pPr>
            <w:r>
              <w:rPr>
                <w:rFonts w:hint="eastAsia"/>
                <w:bCs/>
                <w:szCs w:val="21"/>
              </w:rPr>
              <w:t>中文 (in Chinese)：</w:t>
            </w:r>
            <w:r>
              <w:t xml:space="preserve"> </w:t>
            </w:r>
            <w:r>
              <w:rPr>
                <w:bCs/>
                <w:szCs w:val="21"/>
              </w:rPr>
              <w:t>This course is an introductory level course with a focus on theoretical foundations of probability theory. The primary objective is to provide an introduction to probability theory necessary for the subsequent study of statistics and econometrics. Topics covered include methods of counting, axioms of probability, random variables, discrete and continuous probability distributions, expectation, moment generating functions, conditional probability and conditional expectations, multivariate distribution, Markov's and Chebyshev's inequalities, laws of large numbers, and the central limit theorem.</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381" w:hRule="atLeast"/>
        </w:trPr>
        <w:tc>
          <w:tcPr>
            <w:tcW w:w="9747" w:type="dxa"/>
            <w:gridSpan w:val="6"/>
            <w:tcBorders>
              <w:top w:val="single" w:color="auto" w:sz="4" w:space="0"/>
              <w:left w:val="single" w:color="auto" w:sz="4" w:space="0"/>
              <w:bottom w:val="single" w:color="auto" w:sz="4" w:space="0"/>
              <w:right w:val="single" w:color="auto" w:sz="4" w:space="0"/>
            </w:tcBorders>
          </w:tcPr>
          <w:p>
            <w:pPr>
              <w:rPr>
                <w:rFonts w:ascii="宋体" w:hAnsi="宋体"/>
                <w:szCs w:val="21"/>
              </w:rPr>
            </w:pPr>
            <w:r>
              <w:rPr>
                <w:rFonts w:hint="eastAsia"/>
                <w:bCs/>
                <w:szCs w:val="21"/>
              </w:rPr>
              <w:t>二、教学基本要求 Course requirements</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381" w:hRule="atLeast"/>
        </w:trPr>
        <w:tc>
          <w:tcPr>
            <w:tcW w:w="9747" w:type="dxa"/>
            <w:gridSpan w:val="6"/>
            <w:tcBorders>
              <w:top w:val="single" w:color="auto" w:sz="4" w:space="0"/>
              <w:left w:val="single" w:color="auto" w:sz="4" w:space="0"/>
              <w:bottom w:val="single" w:color="auto" w:sz="4" w:space="0"/>
              <w:right w:val="single" w:color="auto" w:sz="4" w:space="0"/>
            </w:tcBorders>
          </w:tcPr>
          <w:p>
            <w:pPr>
              <w:ind w:firstLine="420" w:firstLineChars="200"/>
              <w:rPr>
                <w:bCs/>
                <w:szCs w:val="21"/>
              </w:rPr>
            </w:pPr>
            <w:r>
              <w:rPr>
                <w:rFonts w:hint="eastAsia"/>
                <w:bCs/>
                <w:szCs w:val="21"/>
              </w:rPr>
              <w:t>中文 (in Chinese)：</w:t>
            </w:r>
            <w:r>
              <w:t xml:space="preserve"> </w:t>
            </w:r>
            <w:r>
              <w:rPr>
                <w:bCs/>
                <w:szCs w:val="21"/>
              </w:rPr>
              <w:t xml:space="preserve">There will be weekly assignments, quizzes, mid-term and final exams. </w:t>
            </w:r>
          </w:p>
          <w:p>
            <w:pPr>
              <w:ind w:firstLine="420" w:firstLineChars="200"/>
              <w:rPr>
                <w:bCs/>
                <w:szCs w:val="21"/>
              </w:rPr>
            </w:pPr>
            <w:r>
              <w:rPr>
                <w:bCs/>
                <w:szCs w:val="21"/>
              </w:rPr>
              <w:t>1) Weekly assignments: Late turn-in will not be graded unless prior notice is given.</w:t>
            </w:r>
          </w:p>
          <w:p>
            <w:pPr>
              <w:ind w:firstLine="420" w:firstLineChars="200"/>
              <w:rPr>
                <w:bCs/>
                <w:szCs w:val="21"/>
              </w:rPr>
            </w:pPr>
            <w:r>
              <w:rPr>
                <w:bCs/>
                <w:szCs w:val="21"/>
              </w:rPr>
              <w:t>2) Quizzes: There will be 3-4 pop-up quizzes during the semester (20-30 minutes). I encourage students to review the materials we covered in the class.</w:t>
            </w:r>
          </w:p>
          <w:p>
            <w:pPr>
              <w:ind w:firstLine="420" w:firstLineChars="200"/>
              <w:rPr>
                <w:bCs/>
                <w:szCs w:val="21"/>
              </w:rPr>
            </w:pPr>
            <w:r>
              <w:rPr>
                <w:bCs/>
                <w:szCs w:val="21"/>
              </w:rPr>
              <w:t>3) Mid-term exam: You will take one midterm exam in the class on Thursday, November 16th (tentative) during the regular class hour. The mid-term exam is a closed book test.</w:t>
            </w:r>
          </w:p>
          <w:p>
            <w:pPr>
              <w:rPr>
                <w:bCs/>
                <w:szCs w:val="21"/>
              </w:rPr>
            </w:pPr>
            <w:r>
              <w:rPr>
                <w:bCs/>
                <w:szCs w:val="21"/>
              </w:rPr>
              <w:t xml:space="preserve">4) Final exam: The final exam is comprehensive. Make-up exams will not be given to you except under the most extraordinary circumstances.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381" w:hRule="atLeast"/>
        </w:trPr>
        <w:tc>
          <w:tcPr>
            <w:tcW w:w="9747" w:type="dxa"/>
            <w:gridSpan w:val="6"/>
            <w:tcBorders>
              <w:top w:val="single" w:color="auto" w:sz="4" w:space="0"/>
              <w:left w:val="single" w:color="auto" w:sz="4" w:space="0"/>
              <w:bottom w:val="single" w:color="auto" w:sz="4" w:space="0"/>
              <w:right w:val="single" w:color="auto" w:sz="4" w:space="0"/>
            </w:tcBorders>
          </w:tcPr>
          <w:p>
            <w:pPr>
              <w:rPr>
                <w:szCs w:val="21"/>
              </w:rPr>
            </w:pPr>
            <w:r>
              <w:rPr>
                <w:rFonts w:hint="eastAsia"/>
                <w:bCs/>
                <w:szCs w:val="21"/>
              </w:rPr>
              <w:t xml:space="preserve">三、主要内容及学时安排 Main content and schedule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7" w:hRule="atLeast"/>
        </w:trPr>
        <w:tc>
          <w:tcPr>
            <w:tcW w:w="2233" w:type="dxa"/>
            <w:tcBorders>
              <w:top w:val="single" w:color="auto" w:sz="4" w:space="0"/>
              <w:left w:val="single" w:color="auto" w:sz="4" w:space="0"/>
              <w:bottom w:val="single" w:color="auto" w:sz="4" w:space="0"/>
              <w:right w:val="single" w:color="auto" w:sz="4" w:space="0"/>
            </w:tcBorders>
          </w:tcPr>
          <w:p>
            <w:pPr>
              <w:jc w:val="center"/>
              <w:rPr>
                <w:bCs/>
                <w:szCs w:val="21"/>
              </w:rPr>
            </w:pPr>
            <w:r>
              <w:rPr>
                <w:rFonts w:hint="eastAsia"/>
                <w:bCs/>
                <w:szCs w:val="21"/>
              </w:rPr>
              <w:t>章或节Chapter/Session</w:t>
            </w:r>
          </w:p>
        </w:tc>
        <w:tc>
          <w:tcPr>
            <w:tcW w:w="5098" w:type="dxa"/>
            <w:gridSpan w:val="3"/>
            <w:tcBorders>
              <w:top w:val="single" w:color="auto" w:sz="4" w:space="0"/>
              <w:left w:val="single" w:color="auto" w:sz="4" w:space="0"/>
              <w:bottom w:val="single" w:color="auto" w:sz="4" w:space="0"/>
              <w:right w:val="single" w:color="auto" w:sz="4" w:space="0"/>
            </w:tcBorders>
            <w:vAlign w:val="center"/>
          </w:tcPr>
          <w:p>
            <w:pPr>
              <w:jc w:val="center"/>
              <w:rPr>
                <w:bCs/>
                <w:szCs w:val="21"/>
              </w:rPr>
            </w:pPr>
            <w:r>
              <w:rPr>
                <w:rFonts w:hint="eastAsia"/>
                <w:bCs/>
                <w:szCs w:val="21"/>
              </w:rPr>
              <w:t xml:space="preserve">主要内容 </w:t>
            </w:r>
          </w:p>
          <w:p>
            <w:pPr>
              <w:jc w:val="center"/>
              <w:rPr>
                <w:bCs/>
                <w:szCs w:val="21"/>
              </w:rPr>
            </w:pPr>
            <w:r>
              <w:rPr>
                <w:rFonts w:hint="eastAsia"/>
                <w:bCs/>
                <w:szCs w:val="21"/>
              </w:rPr>
              <w:t>Main Contents</w:t>
            </w:r>
          </w:p>
        </w:tc>
        <w:tc>
          <w:tcPr>
            <w:tcW w:w="2416" w:type="dxa"/>
            <w:gridSpan w:val="2"/>
            <w:tcBorders>
              <w:top w:val="single" w:color="auto" w:sz="4" w:space="0"/>
              <w:left w:val="single" w:color="auto" w:sz="4" w:space="0"/>
              <w:bottom w:val="single" w:color="auto" w:sz="4" w:space="0"/>
              <w:right w:val="single" w:color="auto" w:sz="4" w:space="0"/>
            </w:tcBorders>
          </w:tcPr>
          <w:p>
            <w:pPr>
              <w:jc w:val="center"/>
              <w:rPr>
                <w:bCs/>
                <w:szCs w:val="21"/>
              </w:rPr>
            </w:pPr>
            <w:r>
              <w:rPr>
                <w:rFonts w:hint="eastAsia"/>
                <w:bCs/>
                <w:szCs w:val="21"/>
              </w:rPr>
              <w:t>学时安排</w:t>
            </w:r>
          </w:p>
          <w:p>
            <w:pPr>
              <w:jc w:val="center"/>
              <w:rPr>
                <w:bCs/>
                <w:szCs w:val="21"/>
              </w:rPr>
            </w:pPr>
            <w:r>
              <w:rPr>
                <w:rFonts w:hint="eastAsia"/>
                <w:bCs/>
                <w:szCs w:val="21"/>
              </w:rPr>
              <w:t>Teaching hours</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1" w:hRule="atLeast"/>
        </w:trPr>
        <w:tc>
          <w:tcPr>
            <w:tcW w:w="2233" w:type="dxa"/>
            <w:tcBorders>
              <w:top w:val="single" w:color="auto" w:sz="4" w:space="0"/>
              <w:left w:val="single" w:color="auto" w:sz="4" w:space="0"/>
              <w:bottom w:val="single" w:color="auto" w:sz="4" w:space="0"/>
              <w:right w:val="single" w:color="auto" w:sz="4" w:space="0"/>
            </w:tcBorders>
          </w:tcPr>
          <w:p>
            <w:pPr>
              <w:jc w:val="left"/>
              <w:rPr>
                <w:szCs w:val="21"/>
              </w:rPr>
            </w:pPr>
            <w:r>
              <w:rPr>
                <w:szCs w:val="21"/>
              </w:rPr>
              <w:t>1</w:t>
            </w:r>
          </w:p>
        </w:tc>
        <w:tc>
          <w:tcPr>
            <w:tcW w:w="5098" w:type="dxa"/>
            <w:gridSpan w:val="3"/>
            <w:tcBorders>
              <w:top w:val="single" w:color="auto" w:sz="4" w:space="0"/>
              <w:left w:val="single" w:color="auto" w:sz="4" w:space="0"/>
              <w:bottom w:val="single" w:color="auto" w:sz="4" w:space="0"/>
              <w:right w:val="single" w:color="auto" w:sz="4" w:space="0"/>
            </w:tcBorders>
          </w:tcPr>
          <w:p>
            <w:pPr>
              <w:autoSpaceDE w:val="0"/>
              <w:autoSpaceDN w:val="0"/>
              <w:adjustRightInd w:val="0"/>
              <w:rPr>
                <w:rFonts w:ascii="Times New Roman" w:hAnsi="Times New Roman"/>
                <w:sz w:val="24"/>
                <w:szCs w:val="24"/>
              </w:rPr>
            </w:pPr>
            <w:r>
              <w:rPr>
                <w:rFonts w:ascii="Times New Roman" w:hAnsi="Times New Roman"/>
                <w:sz w:val="24"/>
                <w:szCs w:val="24"/>
              </w:rPr>
              <w:t>Chapter 1: Combinatorial Analysis</w:t>
            </w:r>
          </w:p>
          <w:p>
            <w:pPr>
              <w:autoSpaceDE w:val="0"/>
              <w:autoSpaceDN w:val="0"/>
              <w:adjustRightInd w:val="0"/>
              <w:rPr>
                <w:rFonts w:ascii="Times New Roman" w:hAnsi="Times New Roman"/>
                <w:sz w:val="24"/>
                <w:szCs w:val="24"/>
              </w:rPr>
            </w:pPr>
            <w:r>
              <w:rPr>
                <w:rFonts w:ascii="Times New Roman" w:hAnsi="Times New Roman"/>
                <w:sz w:val="24"/>
                <w:szCs w:val="24"/>
              </w:rPr>
              <w:t xml:space="preserve"> Basic principles of counting, Permutations</w:t>
            </w:r>
          </w:p>
          <w:p>
            <w:pPr>
              <w:jc w:val="left"/>
              <w:rPr>
                <w:szCs w:val="21"/>
              </w:rPr>
            </w:pPr>
          </w:p>
        </w:tc>
        <w:tc>
          <w:tcPr>
            <w:tcW w:w="2416" w:type="dxa"/>
            <w:gridSpan w:val="2"/>
            <w:tcBorders>
              <w:top w:val="single" w:color="auto" w:sz="4" w:space="0"/>
              <w:left w:val="single" w:color="auto" w:sz="4" w:space="0"/>
              <w:bottom w:val="single" w:color="auto" w:sz="4" w:space="0"/>
              <w:right w:val="single" w:color="auto" w:sz="4" w:space="0"/>
            </w:tcBorders>
          </w:tcPr>
          <w:p>
            <w:pPr>
              <w:jc w:val="left"/>
              <w:rPr>
                <w:bCs/>
                <w:szCs w:val="21"/>
              </w:rPr>
            </w:pPr>
            <w:r>
              <w:rPr>
                <w:bCs/>
                <w:szCs w:val="21"/>
              </w:rPr>
              <w:t>4</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1" w:hRule="atLeast"/>
        </w:trPr>
        <w:tc>
          <w:tcPr>
            <w:tcW w:w="2233" w:type="dxa"/>
            <w:tcBorders>
              <w:top w:val="single" w:color="auto" w:sz="4" w:space="0"/>
              <w:left w:val="single" w:color="auto" w:sz="4" w:space="0"/>
              <w:bottom w:val="single" w:color="auto" w:sz="4" w:space="0"/>
              <w:right w:val="single" w:color="auto" w:sz="4" w:space="0"/>
            </w:tcBorders>
          </w:tcPr>
          <w:p>
            <w:pPr>
              <w:jc w:val="left"/>
              <w:rPr>
                <w:szCs w:val="21"/>
              </w:rPr>
            </w:pPr>
            <w:r>
              <w:rPr>
                <w:szCs w:val="21"/>
              </w:rPr>
              <w:t>1 and 2</w:t>
            </w:r>
          </w:p>
        </w:tc>
        <w:tc>
          <w:tcPr>
            <w:tcW w:w="5098" w:type="dxa"/>
            <w:gridSpan w:val="3"/>
            <w:tcBorders>
              <w:top w:val="single" w:color="auto" w:sz="4" w:space="0"/>
              <w:left w:val="single" w:color="auto" w:sz="4" w:space="0"/>
              <w:bottom w:val="single" w:color="auto" w:sz="4" w:space="0"/>
              <w:right w:val="single" w:color="auto" w:sz="4" w:space="0"/>
            </w:tcBorders>
          </w:tcPr>
          <w:p>
            <w:pPr>
              <w:autoSpaceDE w:val="0"/>
              <w:autoSpaceDN w:val="0"/>
              <w:adjustRightInd w:val="0"/>
              <w:rPr>
                <w:rFonts w:ascii="Times New Roman" w:hAnsi="Times New Roman"/>
                <w:sz w:val="24"/>
                <w:szCs w:val="24"/>
              </w:rPr>
            </w:pPr>
            <w:r>
              <w:rPr>
                <w:rFonts w:ascii="Times New Roman" w:hAnsi="Times New Roman"/>
                <w:sz w:val="24"/>
                <w:szCs w:val="24"/>
              </w:rPr>
              <w:t xml:space="preserve">Chapter 1  </w:t>
            </w:r>
            <w:r>
              <w:rPr>
                <w:rFonts w:hint="eastAsia" w:ascii="Times New Roman" w:hAnsi="Times New Roman"/>
                <w:sz w:val="24"/>
                <w:szCs w:val="24"/>
              </w:rPr>
              <w:t>Continued</w:t>
            </w:r>
          </w:p>
          <w:p>
            <w:pPr>
              <w:autoSpaceDE w:val="0"/>
              <w:autoSpaceDN w:val="0"/>
              <w:adjustRightInd w:val="0"/>
              <w:rPr>
                <w:rFonts w:ascii="Times New Roman" w:hAnsi="Times New Roman"/>
                <w:sz w:val="24"/>
                <w:szCs w:val="24"/>
              </w:rPr>
            </w:pPr>
            <w:r>
              <w:rPr>
                <w:rFonts w:ascii="Times New Roman" w:hAnsi="Times New Roman"/>
                <w:sz w:val="24"/>
                <w:szCs w:val="24"/>
              </w:rPr>
              <w:t>Chapter 2: Axioms of probability</w:t>
            </w:r>
          </w:p>
          <w:p>
            <w:pPr>
              <w:autoSpaceDE w:val="0"/>
              <w:autoSpaceDN w:val="0"/>
              <w:adjustRightInd w:val="0"/>
              <w:rPr>
                <w:rFonts w:ascii="Times New Roman" w:hAnsi="Times New Roman"/>
                <w:sz w:val="24"/>
                <w:szCs w:val="24"/>
              </w:rPr>
            </w:pPr>
            <w:r>
              <w:rPr>
                <w:rFonts w:ascii="Times New Roman" w:hAnsi="Times New Roman"/>
                <w:sz w:val="24"/>
                <w:szCs w:val="24"/>
              </w:rPr>
              <w:t>Combinations, Multinomial coefficients, Sample space and events, Axioms of probability</w:t>
            </w:r>
          </w:p>
          <w:p>
            <w:pPr>
              <w:jc w:val="left"/>
              <w:rPr>
                <w:szCs w:val="21"/>
              </w:rPr>
            </w:pPr>
          </w:p>
        </w:tc>
        <w:tc>
          <w:tcPr>
            <w:tcW w:w="2416" w:type="dxa"/>
            <w:gridSpan w:val="2"/>
            <w:tcBorders>
              <w:top w:val="single" w:color="auto" w:sz="4" w:space="0"/>
              <w:left w:val="single" w:color="auto" w:sz="4" w:space="0"/>
              <w:bottom w:val="single" w:color="auto" w:sz="4" w:space="0"/>
              <w:right w:val="single" w:color="auto" w:sz="4" w:space="0"/>
            </w:tcBorders>
          </w:tcPr>
          <w:p>
            <w:pPr>
              <w:jc w:val="left"/>
              <w:rPr>
                <w:bCs/>
                <w:szCs w:val="21"/>
              </w:rPr>
            </w:pPr>
            <w:r>
              <w:rPr>
                <w:bCs/>
                <w:szCs w:val="21"/>
              </w:rPr>
              <w:t>4</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1" w:hRule="atLeast"/>
        </w:trPr>
        <w:tc>
          <w:tcPr>
            <w:tcW w:w="2233" w:type="dxa"/>
            <w:tcBorders>
              <w:top w:val="single" w:color="auto" w:sz="4" w:space="0"/>
              <w:left w:val="single" w:color="auto" w:sz="4" w:space="0"/>
              <w:bottom w:val="single" w:color="auto" w:sz="4" w:space="0"/>
              <w:right w:val="single" w:color="auto" w:sz="4" w:space="0"/>
            </w:tcBorders>
          </w:tcPr>
          <w:p>
            <w:pPr>
              <w:jc w:val="left"/>
              <w:rPr>
                <w:szCs w:val="21"/>
              </w:rPr>
            </w:pPr>
            <w:r>
              <w:rPr>
                <w:szCs w:val="21"/>
              </w:rPr>
              <w:t>3</w:t>
            </w:r>
          </w:p>
        </w:tc>
        <w:tc>
          <w:tcPr>
            <w:tcW w:w="5098" w:type="dxa"/>
            <w:gridSpan w:val="3"/>
            <w:tcBorders>
              <w:top w:val="single" w:color="auto" w:sz="4" w:space="0"/>
              <w:left w:val="single" w:color="auto" w:sz="4" w:space="0"/>
              <w:bottom w:val="single" w:color="auto" w:sz="4" w:space="0"/>
              <w:right w:val="single" w:color="auto" w:sz="4" w:space="0"/>
            </w:tcBorders>
          </w:tcPr>
          <w:p>
            <w:pPr>
              <w:autoSpaceDE w:val="0"/>
              <w:autoSpaceDN w:val="0"/>
              <w:adjustRightInd w:val="0"/>
              <w:rPr>
                <w:rFonts w:ascii="Times New Roman" w:hAnsi="Times New Roman"/>
                <w:sz w:val="24"/>
                <w:szCs w:val="24"/>
              </w:rPr>
            </w:pPr>
            <w:r>
              <w:rPr>
                <w:rFonts w:ascii="Times New Roman" w:hAnsi="Times New Roman"/>
                <w:sz w:val="24"/>
                <w:szCs w:val="24"/>
              </w:rPr>
              <w:t xml:space="preserve">Chapter 3: </w:t>
            </w:r>
            <w:r>
              <w:rPr>
                <w:rFonts w:hint="eastAsia" w:ascii="Times New Roman" w:hAnsi="Times New Roman"/>
                <w:sz w:val="24"/>
                <w:szCs w:val="24"/>
              </w:rPr>
              <w:t>Con</w:t>
            </w:r>
            <w:r>
              <w:rPr>
                <w:rFonts w:ascii="Times New Roman" w:hAnsi="Times New Roman"/>
                <w:sz w:val="24"/>
                <w:szCs w:val="24"/>
              </w:rPr>
              <w:t>ditional probability and independence</w:t>
            </w:r>
          </w:p>
          <w:p>
            <w:pPr>
              <w:autoSpaceDE w:val="0"/>
              <w:autoSpaceDN w:val="0"/>
              <w:adjustRightInd w:val="0"/>
              <w:rPr>
                <w:rFonts w:ascii="Times New Roman" w:hAnsi="Times New Roman"/>
                <w:sz w:val="24"/>
                <w:szCs w:val="24"/>
              </w:rPr>
            </w:pPr>
            <w:r>
              <w:rPr>
                <w:rFonts w:ascii="Times New Roman" w:hAnsi="Times New Roman"/>
                <w:sz w:val="24"/>
                <w:szCs w:val="24"/>
              </w:rPr>
              <w:t>Conditional probabilities, Bayes' formula, Independent events</w:t>
            </w:r>
          </w:p>
          <w:p>
            <w:pPr>
              <w:jc w:val="left"/>
              <w:rPr>
                <w:szCs w:val="21"/>
              </w:rPr>
            </w:pPr>
          </w:p>
        </w:tc>
        <w:tc>
          <w:tcPr>
            <w:tcW w:w="2416" w:type="dxa"/>
            <w:gridSpan w:val="2"/>
            <w:tcBorders>
              <w:top w:val="single" w:color="auto" w:sz="4" w:space="0"/>
              <w:left w:val="single" w:color="auto" w:sz="4" w:space="0"/>
              <w:bottom w:val="single" w:color="auto" w:sz="4" w:space="0"/>
              <w:right w:val="single" w:color="auto" w:sz="4" w:space="0"/>
            </w:tcBorders>
          </w:tcPr>
          <w:p>
            <w:pPr>
              <w:jc w:val="left"/>
              <w:rPr>
                <w:bCs/>
                <w:szCs w:val="21"/>
              </w:rPr>
            </w:pPr>
            <w:r>
              <w:rPr>
                <w:bCs/>
                <w:szCs w:val="21"/>
              </w:rPr>
              <w:t>4</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1" w:hRule="atLeast"/>
        </w:trPr>
        <w:tc>
          <w:tcPr>
            <w:tcW w:w="2233" w:type="dxa"/>
            <w:tcBorders>
              <w:top w:val="single" w:color="auto" w:sz="4" w:space="0"/>
              <w:left w:val="single" w:color="auto" w:sz="4" w:space="0"/>
              <w:bottom w:val="single" w:color="auto" w:sz="4" w:space="0"/>
              <w:right w:val="single" w:color="auto" w:sz="4" w:space="0"/>
            </w:tcBorders>
          </w:tcPr>
          <w:p>
            <w:pPr>
              <w:jc w:val="left"/>
              <w:rPr>
                <w:szCs w:val="21"/>
              </w:rPr>
            </w:pPr>
            <w:r>
              <w:rPr>
                <w:szCs w:val="21"/>
              </w:rPr>
              <w:t>3 and 4</w:t>
            </w:r>
          </w:p>
        </w:tc>
        <w:tc>
          <w:tcPr>
            <w:tcW w:w="5098" w:type="dxa"/>
            <w:gridSpan w:val="3"/>
            <w:tcBorders>
              <w:top w:val="single" w:color="auto" w:sz="4" w:space="0"/>
              <w:left w:val="single" w:color="auto" w:sz="4" w:space="0"/>
              <w:bottom w:val="single" w:color="auto" w:sz="4" w:space="0"/>
              <w:right w:val="single" w:color="auto" w:sz="4" w:space="0"/>
            </w:tcBorders>
          </w:tcPr>
          <w:p>
            <w:pPr>
              <w:autoSpaceDE w:val="0"/>
              <w:autoSpaceDN w:val="0"/>
              <w:adjustRightInd w:val="0"/>
              <w:rPr>
                <w:rFonts w:ascii="Times New Roman" w:hAnsi="Times New Roman"/>
                <w:sz w:val="24"/>
                <w:szCs w:val="24"/>
              </w:rPr>
            </w:pPr>
            <w:r>
              <w:rPr>
                <w:rFonts w:hint="eastAsia" w:ascii="Times New Roman" w:hAnsi="Times New Roman"/>
                <w:sz w:val="24"/>
                <w:szCs w:val="24"/>
              </w:rPr>
              <w:t>Chapter 3 continued</w:t>
            </w:r>
          </w:p>
          <w:p>
            <w:pPr>
              <w:autoSpaceDE w:val="0"/>
              <w:autoSpaceDN w:val="0"/>
              <w:adjustRightInd w:val="0"/>
              <w:rPr>
                <w:rFonts w:ascii="Times New Roman" w:hAnsi="Times New Roman"/>
                <w:color w:val="000000"/>
                <w:sz w:val="24"/>
                <w:szCs w:val="24"/>
              </w:rPr>
            </w:pPr>
            <w:r>
              <w:rPr>
                <w:rFonts w:ascii="Times New Roman" w:hAnsi="Times New Roman"/>
                <w:color w:val="000000"/>
                <w:sz w:val="24"/>
                <w:szCs w:val="24"/>
              </w:rPr>
              <w:t>Chapter 4: Random Variables</w:t>
            </w:r>
          </w:p>
          <w:p>
            <w:pPr>
              <w:autoSpaceDE w:val="0"/>
              <w:autoSpaceDN w:val="0"/>
              <w:adjustRightInd w:val="0"/>
              <w:rPr>
                <w:rFonts w:ascii="Times New Roman" w:hAnsi="Times New Roman"/>
                <w:bCs/>
                <w:sz w:val="24"/>
                <w:szCs w:val="24"/>
              </w:rPr>
            </w:pPr>
            <w:r>
              <w:rPr>
                <w:rFonts w:ascii="Times New Roman" w:hAnsi="Times New Roman"/>
                <w:bCs/>
                <w:sz w:val="24"/>
                <w:szCs w:val="24"/>
              </w:rPr>
              <w:t>Conditional probability is a probability, Discrete random variable</w:t>
            </w:r>
          </w:p>
          <w:p>
            <w:pPr>
              <w:jc w:val="left"/>
              <w:rPr>
                <w:szCs w:val="21"/>
              </w:rPr>
            </w:pPr>
          </w:p>
        </w:tc>
        <w:tc>
          <w:tcPr>
            <w:tcW w:w="2416" w:type="dxa"/>
            <w:gridSpan w:val="2"/>
            <w:tcBorders>
              <w:top w:val="single" w:color="auto" w:sz="4" w:space="0"/>
              <w:left w:val="single" w:color="auto" w:sz="4" w:space="0"/>
              <w:bottom w:val="single" w:color="auto" w:sz="4" w:space="0"/>
              <w:right w:val="single" w:color="auto" w:sz="4" w:space="0"/>
            </w:tcBorders>
          </w:tcPr>
          <w:p>
            <w:pPr>
              <w:jc w:val="left"/>
              <w:rPr>
                <w:bCs/>
                <w:szCs w:val="21"/>
              </w:rPr>
            </w:pPr>
            <w:r>
              <w:rPr>
                <w:bCs/>
                <w:szCs w:val="21"/>
              </w:rPr>
              <w:t>4</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1" w:hRule="atLeast"/>
        </w:trPr>
        <w:tc>
          <w:tcPr>
            <w:tcW w:w="2233" w:type="dxa"/>
            <w:tcBorders>
              <w:top w:val="single" w:color="auto" w:sz="4" w:space="0"/>
              <w:left w:val="single" w:color="auto" w:sz="4" w:space="0"/>
              <w:bottom w:val="single" w:color="auto" w:sz="4" w:space="0"/>
              <w:right w:val="single" w:color="auto" w:sz="4" w:space="0"/>
            </w:tcBorders>
          </w:tcPr>
          <w:p>
            <w:pPr>
              <w:jc w:val="left"/>
              <w:rPr>
                <w:szCs w:val="21"/>
              </w:rPr>
            </w:pPr>
            <w:r>
              <w:rPr>
                <w:szCs w:val="21"/>
              </w:rPr>
              <w:t>4</w:t>
            </w:r>
          </w:p>
        </w:tc>
        <w:tc>
          <w:tcPr>
            <w:tcW w:w="5098" w:type="dxa"/>
            <w:gridSpan w:val="3"/>
            <w:tcBorders>
              <w:top w:val="single" w:color="auto" w:sz="4" w:space="0"/>
              <w:left w:val="single" w:color="auto" w:sz="4" w:space="0"/>
              <w:bottom w:val="single" w:color="auto" w:sz="4" w:space="0"/>
              <w:right w:val="single" w:color="auto" w:sz="4" w:space="0"/>
            </w:tcBorders>
          </w:tcPr>
          <w:p>
            <w:pPr>
              <w:autoSpaceDE w:val="0"/>
              <w:autoSpaceDN w:val="0"/>
              <w:adjustRightInd w:val="0"/>
              <w:rPr>
                <w:rFonts w:ascii="Times New Roman" w:hAnsi="Times New Roman"/>
                <w:sz w:val="24"/>
                <w:szCs w:val="24"/>
              </w:rPr>
            </w:pPr>
            <w:r>
              <w:rPr>
                <w:rFonts w:hint="eastAsia" w:ascii="Times New Roman" w:hAnsi="Times New Roman"/>
                <w:bCs/>
                <w:sz w:val="24"/>
                <w:szCs w:val="24"/>
              </w:rPr>
              <w:t xml:space="preserve">Chapter </w:t>
            </w:r>
            <w:r>
              <w:rPr>
                <w:rFonts w:ascii="Times New Roman" w:hAnsi="Times New Roman"/>
                <w:bCs/>
                <w:sz w:val="24"/>
                <w:szCs w:val="24"/>
              </w:rPr>
              <w:t>4 continued</w:t>
            </w:r>
          </w:p>
          <w:p>
            <w:pPr>
              <w:autoSpaceDE w:val="0"/>
              <w:autoSpaceDN w:val="0"/>
              <w:adjustRightInd w:val="0"/>
              <w:rPr>
                <w:rFonts w:ascii="Times New Roman" w:hAnsi="Times New Roman"/>
                <w:sz w:val="24"/>
                <w:szCs w:val="24"/>
              </w:rPr>
            </w:pPr>
            <w:r>
              <w:rPr>
                <w:rFonts w:ascii="Times New Roman" w:hAnsi="Times New Roman"/>
                <w:sz w:val="24"/>
                <w:szCs w:val="24"/>
              </w:rPr>
              <w:t>Expected values, Expectation of a function of a random variable, Variance, Bernoulli random variable, Binomial random variable</w:t>
            </w:r>
          </w:p>
          <w:p>
            <w:pPr>
              <w:jc w:val="left"/>
              <w:rPr>
                <w:szCs w:val="21"/>
              </w:rPr>
            </w:pPr>
          </w:p>
        </w:tc>
        <w:tc>
          <w:tcPr>
            <w:tcW w:w="2416" w:type="dxa"/>
            <w:gridSpan w:val="2"/>
            <w:tcBorders>
              <w:top w:val="single" w:color="auto" w:sz="4" w:space="0"/>
              <w:left w:val="single" w:color="auto" w:sz="4" w:space="0"/>
              <w:bottom w:val="single" w:color="auto" w:sz="4" w:space="0"/>
              <w:right w:val="single" w:color="auto" w:sz="4" w:space="0"/>
            </w:tcBorders>
          </w:tcPr>
          <w:p>
            <w:pPr>
              <w:jc w:val="left"/>
              <w:rPr>
                <w:bCs/>
                <w:szCs w:val="21"/>
              </w:rPr>
            </w:pPr>
            <w:r>
              <w:rPr>
                <w:bCs/>
                <w:szCs w:val="21"/>
              </w:rPr>
              <w:t>4</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1" w:hRule="atLeast"/>
        </w:trPr>
        <w:tc>
          <w:tcPr>
            <w:tcW w:w="2233" w:type="dxa"/>
            <w:tcBorders>
              <w:top w:val="single" w:color="auto" w:sz="4" w:space="0"/>
              <w:left w:val="single" w:color="auto" w:sz="4" w:space="0"/>
              <w:bottom w:val="single" w:color="auto" w:sz="4" w:space="0"/>
              <w:right w:val="single" w:color="auto" w:sz="4" w:space="0"/>
            </w:tcBorders>
          </w:tcPr>
          <w:p>
            <w:pPr>
              <w:jc w:val="left"/>
              <w:rPr>
                <w:szCs w:val="21"/>
              </w:rPr>
            </w:pPr>
            <w:r>
              <w:rPr>
                <w:szCs w:val="21"/>
              </w:rPr>
              <w:t>4 and 5</w:t>
            </w:r>
          </w:p>
        </w:tc>
        <w:tc>
          <w:tcPr>
            <w:tcW w:w="5098" w:type="dxa"/>
            <w:gridSpan w:val="3"/>
            <w:tcBorders>
              <w:top w:val="single" w:color="auto" w:sz="4" w:space="0"/>
              <w:left w:val="single" w:color="auto" w:sz="4" w:space="0"/>
              <w:bottom w:val="single" w:color="auto" w:sz="4" w:space="0"/>
              <w:right w:val="single" w:color="auto" w:sz="4" w:space="0"/>
            </w:tcBorders>
          </w:tcPr>
          <w:p>
            <w:pPr>
              <w:autoSpaceDE w:val="0"/>
              <w:autoSpaceDN w:val="0"/>
              <w:adjustRightInd w:val="0"/>
              <w:rPr>
                <w:rFonts w:ascii="Times New Roman" w:hAnsi="Times New Roman"/>
                <w:sz w:val="24"/>
                <w:szCs w:val="24"/>
              </w:rPr>
            </w:pPr>
            <w:r>
              <w:rPr>
                <w:rFonts w:hint="eastAsia" w:ascii="Times New Roman" w:hAnsi="Times New Roman"/>
                <w:sz w:val="24"/>
                <w:szCs w:val="24"/>
              </w:rPr>
              <w:t xml:space="preserve">Chapter </w:t>
            </w:r>
            <w:r>
              <w:rPr>
                <w:rFonts w:ascii="Times New Roman" w:hAnsi="Times New Roman"/>
                <w:sz w:val="24"/>
                <w:szCs w:val="24"/>
              </w:rPr>
              <w:t>4</w:t>
            </w:r>
            <w:r>
              <w:rPr>
                <w:rFonts w:hint="eastAsia" w:ascii="Times New Roman" w:hAnsi="Times New Roman"/>
                <w:sz w:val="24"/>
                <w:szCs w:val="24"/>
              </w:rPr>
              <w:t xml:space="preserve"> continued</w:t>
            </w:r>
          </w:p>
          <w:p>
            <w:pPr>
              <w:autoSpaceDE w:val="0"/>
              <w:autoSpaceDN w:val="0"/>
              <w:adjustRightInd w:val="0"/>
              <w:rPr>
                <w:rFonts w:ascii="Times New Roman" w:hAnsi="Times New Roman"/>
                <w:sz w:val="24"/>
                <w:szCs w:val="24"/>
              </w:rPr>
            </w:pPr>
            <w:r>
              <w:rPr>
                <w:rFonts w:ascii="Times New Roman" w:hAnsi="Times New Roman"/>
                <w:sz w:val="24"/>
                <w:szCs w:val="24"/>
              </w:rPr>
              <w:t>Chapter 5: Continuous random variable</w:t>
            </w:r>
          </w:p>
          <w:p>
            <w:pPr>
              <w:autoSpaceDE w:val="0"/>
              <w:autoSpaceDN w:val="0"/>
              <w:adjustRightInd w:val="0"/>
              <w:rPr>
                <w:rFonts w:ascii="Times New Roman" w:hAnsi="Times New Roman"/>
                <w:b/>
                <w:bCs/>
                <w:sz w:val="24"/>
                <w:szCs w:val="24"/>
              </w:rPr>
            </w:pPr>
            <w:r>
              <w:rPr>
                <w:rFonts w:ascii="Times New Roman" w:hAnsi="Times New Roman"/>
                <w:sz w:val="24"/>
                <w:szCs w:val="24"/>
              </w:rPr>
              <w:t>Poisson random variable, Geometric random variable, Negative binomial random variable, Hypergeometric random variable, Expectation and variance of continuous random variable</w:t>
            </w:r>
          </w:p>
          <w:p>
            <w:pPr>
              <w:jc w:val="left"/>
              <w:rPr>
                <w:szCs w:val="21"/>
              </w:rPr>
            </w:pPr>
          </w:p>
        </w:tc>
        <w:tc>
          <w:tcPr>
            <w:tcW w:w="2416" w:type="dxa"/>
            <w:gridSpan w:val="2"/>
            <w:tcBorders>
              <w:top w:val="single" w:color="auto" w:sz="4" w:space="0"/>
              <w:left w:val="single" w:color="auto" w:sz="4" w:space="0"/>
              <w:bottom w:val="single" w:color="auto" w:sz="4" w:space="0"/>
              <w:right w:val="single" w:color="auto" w:sz="4" w:space="0"/>
            </w:tcBorders>
          </w:tcPr>
          <w:p>
            <w:pPr>
              <w:jc w:val="left"/>
              <w:rPr>
                <w:bCs/>
                <w:szCs w:val="21"/>
              </w:rPr>
            </w:pPr>
            <w:r>
              <w:rPr>
                <w:bCs/>
                <w:szCs w:val="21"/>
              </w:rPr>
              <w:t>4</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1" w:hRule="atLeast"/>
        </w:trPr>
        <w:tc>
          <w:tcPr>
            <w:tcW w:w="2233" w:type="dxa"/>
            <w:tcBorders>
              <w:top w:val="single" w:color="auto" w:sz="4" w:space="0"/>
              <w:left w:val="single" w:color="auto" w:sz="4" w:space="0"/>
              <w:bottom w:val="single" w:color="auto" w:sz="4" w:space="0"/>
              <w:right w:val="single" w:color="auto" w:sz="4" w:space="0"/>
            </w:tcBorders>
          </w:tcPr>
          <w:p>
            <w:pPr>
              <w:jc w:val="left"/>
              <w:rPr>
                <w:szCs w:val="21"/>
              </w:rPr>
            </w:pPr>
            <w:r>
              <w:rPr>
                <w:szCs w:val="21"/>
              </w:rPr>
              <w:t>5</w:t>
            </w:r>
          </w:p>
        </w:tc>
        <w:tc>
          <w:tcPr>
            <w:tcW w:w="5098" w:type="dxa"/>
            <w:gridSpan w:val="3"/>
            <w:tcBorders>
              <w:top w:val="single" w:color="auto" w:sz="4" w:space="0"/>
              <w:left w:val="single" w:color="auto" w:sz="4" w:space="0"/>
              <w:bottom w:val="single" w:color="auto" w:sz="4" w:space="0"/>
              <w:right w:val="single" w:color="auto" w:sz="4" w:space="0"/>
            </w:tcBorders>
          </w:tcPr>
          <w:p>
            <w:pPr>
              <w:autoSpaceDE w:val="0"/>
              <w:autoSpaceDN w:val="0"/>
              <w:adjustRightInd w:val="0"/>
              <w:rPr>
                <w:rFonts w:ascii="Times New Roman" w:hAnsi="Times New Roman"/>
                <w:bCs/>
                <w:sz w:val="24"/>
                <w:szCs w:val="24"/>
              </w:rPr>
            </w:pPr>
            <w:r>
              <w:rPr>
                <w:rFonts w:hint="eastAsia" w:ascii="Times New Roman" w:hAnsi="Times New Roman"/>
                <w:bCs/>
                <w:sz w:val="24"/>
                <w:szCs w:val="24"/>
              </w:rPr>
              <w:t>Chapter 5 continued</w:t>
            </w:r>
          </w:p>
          <w:p>
            <w:pPr>
              <w:autoSpaceDE w:val="0"/>
              <w:autoSpaceDN w:val="0"/>
              <w:adjustRightInd w:val="0"/>
              <w:rPr>
                <w:rFonts w:ascii="Times New Roman" w:hAnsi="Times New Roman"/>
                <w:sz w:val="24"/>
                <w:szCs w:val="24"/>
              </w:rPr>
            </w:pPr>
            <w:r>
              <w:rPr>
                <w:rFonts w:ascii="Times New Roman" w:hAnsi="Times New Roman"/>
                <w:bCs/>
                <w:sz w:val="24"/>
                <w:szCs w:val="24"/>
              </w:rPr>
              <w:t>Normal distribution, Exponential distribution, Gamma distribution, Cauchy distribution, Distribution of a function of a random variable</w:t>
            </w:r>
          </w:p>
          <w:p>
            <w:pPr>
              <w:jc w:val="left"/>
              <w:rPr>
                <w:szCs w:val="21"/>
              </w:rPr>
            </w:pPr>
          </w:p>
        </w:tc>
        <w:tc>
          <w:tcPr>
            <w:tcW w:w="2416" w:type="dxa"/>
            <w:gridSpan w:val="2"/>
            <w:tcBorders>
              <w:top w:val="single" w:color="auto" w:sz="4" w:space="0"/>
              <w:left w:val="single" w:color="auto" w:sz="4" w:space="0"/>
              <w:bottom w:val="single" w:color="auto" w:sz="4" w:space="0"/>
              <w:right w:val="single" w:color="auto" w:sz="4" w:space="0"/>
            </w:tcBorders>
          </w:tcPr>
          <w:p>
            <w:pPr>
              <w:jc w:val="left"/>
              <w:rPr>
                <w:bCs/>
                <w:szCs w:val="21"/>
              </w:rPr>
            </w:pPr>
            <w:r>
              <w:rPr>
                <w:bCs/>
                <w:szCs w:val="21"/>
              </w:rPr>
              <w:t>4</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1" w:hRule="atLeast"/>
        </w:trPr>
        <w:tc>
          <w:tcPr>
            <w:tcW w:w="2233" w:type="dxa"/>
            <w:tcBorders>
              <w:top w:val="single" w:color="auto" w:sz="4" w:space="0"/>
              <w:left w:val="single" w:color="auto" w:sz="4" w:space="0"/>
              <w:bottom w:val="single" w:color="auto" w:sz="4" w:space="0"/>
              <w:right w:val="single" w:color="auto" w:sz="4" w:space="0"/>
            </w:tcBorders>
          </w:tcPr>
          <w:p>
            <w:pPr>
              <w:jc w:val="left"/>
              <w:rPr>
                <w:szCs w:val="21"/>
              </w:rPr>
            </w:pPr>
            <w:r>
              <w:rPr>
                <w:szCs w:val="21"/>
              </w:rPr>
              <w:t>6</w:t>
            </w:r>
          </w:p>
        </w:tc>
        <w:tc>
          <w:tcPr>
            <w:tcW w:w="5098" w:type="dxa"/>
            <w:gridSpan w:val="3"/>
            <w:tcBorders>
              <w:top w:val="single" w:color="auto" w:sz="4" w:space="0"/>
              <w:left w:val="single" w:color="auto" w:sz="4" w:space="0"/>
              <w:bottom w:val="single" w:color="auto" w:sz="4" w:space="0"/>
              <w:right w:val="single" w:color="auto" w:sz="4" w:space="0"/>
            </w:tcBorders>
          </w:tcPr>
          <w:p>
            <w:pPr>
              <w:autoSpaceDE w:val="0"/>
              <w:autoSpaceDN w:val="0"/>
              <w:adjustRightInd w:val="0"/>
              <w:rPr>
                <w:rFonts w:ascii="Times New Roman" w:hAnsi="Times New Roman"/>
                <w:sz w:val="24"/>
                <w:szCs w:val="24"/>
              </w:rPr>
            </w:pPr>
            <w:r>
              <w:rPr>
                <w:rFonts w:ascii="Times New Roman" w:hAnsi="Times New Roman"/>
                <w:sz w:val="24"/>
                <w:szCs w:val="24"/>
              </w:rPr>
              <w:t>Chapter 6: Jointly distributed random variables</w:t>
            </w:r>
          </w:p>
          <w:p>
            <w:pPr>
              <w:autoSpaceDE w:val="0"/>
              <w:autoSpaceDN w:val="0"/>
              <w:adjustRightInd w:val="0"/>
              <w:rPr>
                <w:rFonts w:ascii="Times New Roman" w:hAnsi="Times New Roman"/>
                <w:sz w:val="24"/>
                <w:szCs w:val="24"/>
              </w:rPr>
            </w:pPr>
            <w:r>
              <w:rPr>
                <w:rFonts w:ascii="Times New Roman" w:hAnsi="Times New Roman"/>
                <w:sz w:val="24"/>
                <w:szCs w:val="24"/>
              </w:rPr>
              <w:t>Joint distribution functions, Independent random variables</w:t>
            </w:r>
          </w:p>
          <w:p>
            <w:pPr>
              <w:jc w:val="left"/>
              <w:rPr>
                <w:szCs w:val="21"/>
              </w:rPr>
            </w:pPr>
          </w:p>
        </w:tc>
        <w:tc>
          <w:tcPr>
            <w:tcW w:w="2416" w:type="dxa"/>
            <w:gridSpan w:val="2"/>
            <w:tcBorders>
              <w:top w:val="single" w:color="auto" w:sz="4" w:space="0"/>
              <w:left w:val="single" w:color="auto" w:sz="4" w:space="0"/>
              <w:bottom w:val="single" w:color="auto" w:sz="4" w:space="0"/>
              <w:right w:val="single" w:color="auto" w:sz="4" w:space="0"/>
            </w:tcBorders>
          </w:tcPr>
          <w:p>
            <w:pPr>
              <w:jc w:val="left"/>
              <w:rPr>
                <w:bCs/>
                <w:szCs w:val="21"/>
              </w:rPr>
            </w:pPr>
            <w:r>
              <w:rPr>
                <w:bCs/>
                <w:szCs w:val="21"/>
              </w:rPr>
              <w:t>4</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1" w:hRule="atLeast"/>
        </w:trPr>
        <w:tc>
          <w:tcPr>
            <w:tcW w:w="2233" w:type="dxa"/>
            <w:tcBorders>
              <w:top w:val="single" w:color="auto" w:sz="4" w:space="0"/>
              <w:left w:val="single" w:color="auto" w:sz="4" w:space="0"/>
              <w:bottom w:val="single" w:color="auto" w:sz="4" w:space="0"/>
              <w:right w:val="single" w:color="auto" w:sz="4" w:space="0"/>
            </w:tcBorders>
          </w:tcPr>
          <w:p>
            <w:pPr>
              <w:jc w:val="left"/>
              <w:rPr>
                <w:szCs w:val="21"/>
              </w:rPr>
            </w:pPr>
            <w:r>
              <w:rPr>
                <w:szCs w:val="21"/>
              </w:rPr>
              <w:t>6</w:t>
            </w:r>
          </w:p>
        </w:tc>
        <w:tc>
          <w:tcPr>
            <w:tcW w:w="5098" w:type="dxa"/>
            <w:gridSpan w:val="3"/>
            <w:tcBorders>
              <w:top w:val="single" w:color="auto" w:sz="4" w:space="0"/>
              <w:left w:val="single" w:color="auto" w:sz="4" w:space="0"/>
              <w:bottom w:val="single" w:color="auto" w:sz="4" w:space="0"/>
              <w:right w:val="single" w:color="auto" w:sz="4" w:space="0"/>
            </w:tcBorders>
          </w:tcPr>
          <w:p>
            <w:pPr>
              <w:autoSpaceDE w:val="0"/>
              <w:autoSpaceDN w:val="0"/>
              <w:adjustRightInd w:val="0"/>
              <w:rPr>
                <w:rFonts w:ascii="Times New Roman" w:hAnsi="Times New Roman"/>
                <w:sz w:val="24"/>
                <w:szCs w:val="24"/>
              </w:rPr>
            </w:pPr>
            <w:r>
              <w:rPr>
                <w:rFonts w:ascii="Times New Roman" w:hAnsi="Times New Roman"/>
                <w:sz w:val="24"/>
                <w:szCs w:val="24"/>
              </w:rPr>
              <w:t xml:space="preserve">Chapter </w:t>
            </w:r>
            <w:r>
              <w:rPr>
                <w:rFonts w:hint="eastAsia" w:ascii="Times New Roman" w:hAnsi="Times New Roman"/>
                <w:sz w:val="24"/>
                <w:szCs w:val="24"/>
              </w:rPr>
              <w:t>6</w:t>
            </w:r>
            <w:r>
              <w:rPr>
                <w:rFonts w:ascii="Times New Roman" w:hAnsi="Times New Roman"/>
                <w:sz w:val="24"/>
                <w:szCs w:val="24"/>
              </w:rPr>
              <w:t xml:space="preserve"> continued</w:t>
            </w:r>
          </w:p>
          <w:p>
            <w:pPr>
              <w:autoSpaceDE w:val="0"/>
              <w:autoSpaceDN w:val="0"/>
              <w:adjustRightInd w:val="0"/>
              <w:rPr>
                <w:rFonts w:ascii="Times New Roman" w:hAnsi="Times New Roman"/>
                <w:sz w:val="24"/>
                <w:szCs w:val="24"/>
              </w:rPr>
            </w:pPr>
            <w:r>
              <w:rPr>
                <w:rFonts w:ascii="Times New Roman" w:hAnsi="Times New Roman"/>
                <w:sz w:val="24"/>
                <w:szCs w:val="24"/>
              </w:rPr>
              <w:t>Marginal distribution, Sums of independent random variables, Conditional probability distributions</w:t>
            </w:r>
          </w:p>
          <w:p>
            <w:pPr>
              <w:jc w:val="left"/>
              <w:rPr>
                <w:szCs w:val="21"/>
              </w:rPr>
            </w:pPr>
          </w:p>
        </w:tc>
        <w:tc>
          <w:tcPr>
            <w:tcW w:w="2416" w:type="dxa"/>
            <w:gridSpan w:val="2"/>
            <w:tcBorders>
              <w:top w:val="single" w:color="auto" w:sz="4" w:space="0"/>
              <w:left w:val="single" w:color="auto" w:sz="4" w:space="0"/>
              <w:bottom w:val="single" w:color="auto" w:sz="4" w:space="0"/>
              <w:right w:val="single" w:color="auto" w:sz="4" w:space="0"/>
            </w:tcBorders>
          </w:tcPr>
          <w:p>
            <w:pPr>
              <w:jc w:val="left"/>
              <w:rPr>
                <w:bCs/>
                <w:szCs w:val="21"/>
              </w:rPr>
            </w:pPr>
            <w:r>
              <w:rPr>
                <w:bCs/>
                <w:szCs w:val="21"/>
              </w:rPr>
              <w:t>4</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1" w:hRule="atLeast"/>
        </w:trPr>
        <w:tc>
          <w:tcPr>
            <w:tcW w:w="2233" w:type="dxa"/>
            <w:tcBorders>
              <w:top w:val="single" w:color="auto" w:sz="4" w:space="0"/>
              <w:left w:val="single" w:color="auto" w:sz="4" w:space="0"/>
              <w:bottom w:val="single" w:color="auto" w:sz="4" w:space="0"/>
              <w:right w:val="single" w:color="auto" w:sz="4" w:space="0"/>
            </w:tcBorders>
          </w:tcPr>
          <w:p>
            <w:pPr>
              <w:jc w:val="left"/>
              <w:rPr>
                <w:szCs w:val="21"/>
              </w:rPr>
            </w:pPr>
            <w:r>
              <w:rPr>
                <w:szCs w:val="21"/>
              </w:rPr>
              <w:t>6 and 7</w:t>
            </w:r>
          </w:p>
        </w:tc>
        <w:tc>
          <w:tcPr>
            <w:tcW w:w="5098" w:type="dxa"/>
            <w:gridSpan w:val="3"/>
            <w:tcBorders>
              <w:top w:val="single" w:color="auto" w:sz="4" w:space="0"/>
              <w:left w:val="single" w:color="auto" w:sz="4" w:space="0"/>
              <w:bottom w:val="single" w:color="auto" w:sz="4" w:space="0"/>
              <w:right w:val="single" w:color="auto" w:sz="4" w:space="0"/>
            </w:tcBorders>
          </w:tcPr>
          <w:p>
            <w:pPr>
              <w:autoSpaceDE w:val="0"/>
              <w:autoSpaceDN w:val="0"/>
              <w:adjustRightInd w:val="0"/>
              <w:rPr>
                <w:rFonts w:ascii="Times New Roman" w:hAnsi="Times New Roman"/>
                <w:sz w:val="24"/>
                <w:szCs w:val="24"/>
              </w:rPr>
            </w:pPr>
            <w:r>
              <w:rPr>
                <w:rFonts w:hint="eastAsia" w:ascii="Times New Roman" w:hAnsi="Times New Roman"/>
                <w:sz w:val="24"/>
                <w:szCs w:val="24"/>
              </w:rPr>
              <w:t>Chapter 6 continued</w:t>
            </w:r>
          </w:p>
          <w:p>
            <w:pPr>
              <w:autoSpaceDE w:val="0"/>
              <w:autoSpaceDN w:val="0"/>
              <w:adjustRightInd w:val="0"/>
              <w:rPr>
                <w:rFonts w:ascii="Times New Roman" w:hAnsi="Times New Roman"/>
                <w:sz w:val="24"/>
                <w:szCs w:val="24"/>
              </w:rPr>
            </w:pPr>
            <w:r>
              <w:rPr>
                <w:rFonts w:ascii="Times New Roman" w:hAnsi="Times New Roman"/>
                <w:sz w:val="24"/>
                <w:szCs w:val="24"/>
              </w:rPr>
              <w:t>Chapter 7: Properties of expectation</w:t>
            </w:r>
          </w:p>
          <w:p>
            <w:pPr>
              <w:autoSpaceDE w:val="0"/>
              <w:autoSpaceDN w:val="0"/>
              <w:adjustRightInd w:val="0"/>
              <w:rPr>
                <w:rFonts w:ascii="Times New Roman" w:hAnsi="Times New Roman"/>
                <w:sz w:val="24"/>
                <w:szCs w:val="24"/>
              </w:rPr>
            </w:pPr>
            <w:r>
              <w:rPr>
                <w:rFonts w:ascii="Times New Roman" w:hAnsi="Times New Roman"/>
                <w:sz w:val="24"/>
                <w:szCs w:val="24"/>
              </w:rPr>
              <w:t>Density transformation, Expectations of sums of random variables</w:t>
            </w:r>
          </w:p>
          <w:p>
            <w:pPr>
              <w:jc w:val="left"/>
              <w:rPr>
                <w:szCs w:val="21"/>
              </w:rPr>
            </w:pPr>
          </w:p>
        </w:tc>
        <w:tc>
          <w:tcPr>
            <w:tcW w:w="2416" w:type="dxa"/>
            <w:gridSpan w:val="2"/>
            <w:tcBorders>
              <w:top w:val="single" w:color="auto" w:sz="4" w:space="0"/>
              <w:left w:val="single" w:color="auto" w:sz="4" w:space="0"/>
              <w:bottom w:val="single" w:color="auto" w:sz="4" w:space="0"/>
              <w:right w:val="single" w:color="auto" w:sz="4" w:space="0"/>
            </w:tcBorders>
          </w:tcPr>
          <w:p>
            <w:pPr>
              <w:jc w:val="left"/>
              <w:rPr>
                <w:bCs/>
                <w:szCs w:val="21"/>
              </w:rPr>
            </w:pPr>
            <w:r>
              <w:rPr>
                <w:bCs/>
                <w:szCs w:val="21"/>
              </w:rPr>
              <w:t>4</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1" w:hRule="atLeast"/>
        </w:trPr>
        <w:tc>
          <w:tcPr>
            <w:tcW w:w="2233" w:type="dxa"/>
            <w:tcBorders>
              <w:top w:val="single" w:color="auto" w:sz="4" w:space="0"/>
              <w:left w:val="single" w:color="auto" w:sz="4" w:space="0"/>
              <w:bottom w:val="single" w:color="auto" w:sz="4" w:space="0"/>
              <w:right w:val="single" w:color="auto" w:sz="4" w:space="0"/>
            </w:tcBorders>
          </w:tcPr>
          <w:p>
            <w:pPr>
              <w:jc w:val="left"/>
              <w:rPr>
                <w:szCs w:val="21"/>
              </w:rPr>
            </w:pPr>
            <w:r>
              <w:rPr>
                <w:szCs w:val="21"/>
              </w:rPr>
              <w:t>7</w:t>
            </w:r>
          </w:p>
        </w:tc>
        <w:tc>
          <w:tcPr>
            <w:tcW w:w="5098" w:type="dxa"/>
            <w:gridSpan w:val="3"/>
            <w:tcBorders>
              <w:top w:val="single" w:color="auto" w:sz="4" w:space="0"/>
              <w:left w:val="single" w:color="auto" w:sz="4" w:space="0"/>
              <w:bottom w:val="single" w:color="auto" w:sz="4" w:space="0"/>
              <w:right w:val="single" w:color="auto" w:sz="4" w:space="0"/>
            </w:tcBorders>
          </w:tcPr>
          <w:p>
            <w:pPr>
              <w:autoSpaceDE w:val="0"/>
              <w:autoSpaceDN w:val="0"/>
              <w:adjustRightInd w:val="0"/>
              <w:rPr>
                <w:rFonts w:ascii="Times New Roman" w:hAnsi="Times New Roman"/>
                <w:sz w:val="24"/>
                <w:szCs w:val="24"/>
              </w:rPr>
            </w:pPr>
            <w:r>
              <w:rPr>
                <w:rFonts w:hint="eastAsia" w:ascii="Times New Roman" w:hAnsi="Times New Roman"/>
                <w:sz w:val="24"/>
                <w:szCs w:val="24"/>
              </w:rPr>
              <w:t xml:space="preserve">Chapter </w:t>
            </w:r>
            <w:r>
              <w:rPr>
                <w:rFonts w:ascii="Times New Roman" w:hAnsi="Times New Roman"/>
                <w:sz w:val="24"/>
                <w:szCs w:val="24"/>
              </w:rPr>
              <w:t>7</w:t>
            </w:r>
            <w:r>
              <w:rPr>
                <w:rFonts w:hint="eastAsia" w:ascii="Times New Roman" w:hAnsi="Times New Roman"/>
                <w:sz w:val="24"/>
                <w:szCs w:val="24"/>
              </w:rPr>
              <w:t xml:space="preserve"> continued</w:t>
            </w:r>
          </w:p>
          <w:p>
            <w:pPr>
              <w:autoSpaceDE w:val="0"/>
              <w:autoSpaceDN w:val="0"/>
              <w:adjustRightInd w:val="0"/>
              <w:rPr>
                <w:rFonts w:ascii="Times New Roman" w:hAnsi="Times New Roman"/>
                <w:sz w:val="24"/>
                <w:szCs w:val="24"/>
              </w:rPr>
            </w:pPr>
            <w:r>
              <w:rPr>
                <w:rFonts w:ascii="Times New Roman" w:hAnsi="Times New Roman"/>
                <w:sz w:val="24"/>
                <w:szCs w:val="24"/>
              </w:rPr>
              <w:t>Covariances, variance of sums, and correlations, Conditional expectation and prediction</w:t>
            </w:r>
          </w:p>
          <w:p>
            <w:pPr>
              <w:jc w:val="left"/>
              <w:rPr>
                <w:szCs w:val="21"/>
              </w:rPr>
            </w:pPr>
          </w:p>
        </w:tc>
        <w:tc>
          <w:tcPr>
            <w:tcW w:w="2416" w:type="dxa"/>
            <w:gridSpan w:val="2"/>
            <w:tcBorders>
              <w:top w:val="single" w:color="auto" w:sz="4" w:space="0"/>
              <w:left w:val="single" w:color="auto" w:sz="4" w:space="0"/>
              <w:bottom w:val="single" w:color="auto" w:sz="4" w:space="0"/>
              <w:right w:val="single" w:color="auto" w:sz="4" w:space="0"/>
            </w:tcBorders>
          </w:tcPr>
          <w:p>
            <w:pPr>
              <w:jc w:val="left"/>
              <w:rPr>
                <w:bCs/>
                <w:szCs w:val="21"/>
              </w:rPr>
            </w:pPr>
            <w:r>
              <w:rPr>
                <w:bCs/>
                <w:szCs w:val="21"/>
              </w:rPr>
              <w:t>4</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1" w:hRule="atLeast"/>
        </w:trPr>
        <w:tc>
          <w:tcPr>
            <w:tcW w:w="2233" w:type="dxa"/>
            <w:tcBorders>
              <w:top w:val="single" w:color="auto" w:sz="4" w:space="0"/>
              <w:left w:val="single" w:color="auto" w:sz="4" w:space="0"/>
              <w:bottom w:val="single" w:color="auto" w:sz="4" w:space="0"/>
              <w:right w:val="single" w:color="auto" w:sz="4" w:space="0"/>
            </w:tcBorders>
          </w:tcPr>
          <w:p>
            <w:pPr>
              <w:jc w:val="left"/>
              <w:rPr>
                <w:szCs w:val="21"/>
              </w:rPr>
            </w:pPr>
            <w:r>
              <w:rPr>
                <w:szCs w:val="21"/>
              </w:rPr>
              <w:t>7</w:t>
            </w:r>
          </w:p>
        </w:tc>
        <w:tc>
          <w:tcPr>
            <w:tcW w:w="5098" w:type="dxa"/>
            <w:gridSpan w:val="3"/>
            <w:tcBorders>
              <w:top w:val="single" w:color="auto" w:sz="4" w:space="0"/>
              <w:left w:val="single" w:color="auto" w:sz="4" w:space="0"/>
              <w:bottom w:val="single" w:color="auto" w:sz="4" w:space="0"/>
              <w:right w:val="single" w:color="auto" w:sz="4" w:space="0"/>
            </w:tcBorders>
          </w:tcPr>
          <w:p>
            <w:pPr>
              <w:autoSpaceDE w:val="0"/>
              <w:autoSpaceDN w:val="0"/>
              <w:adjustRightInd w:val="0"/>
              <w:rPr>
                <w:rFonts w:ascii="Times New Roman" w:hAnsi="Times New Roman"/>
                <w:sz w:val="24"/>
                <w:szCs w:val="24"/>
              </w:rPr>
            </w:pPr>
            <w:r>
              <w:rPr>
                <w:rFonts w:hint="eastAsia" w:ascii="Times New Roman" w:hAnsi="Times New Roman"/>
                <w:sz w:val="24"/>
                <w:szCs w:val="24"/>
              </w:rPr>
              <w:t xml:space="preserve">Chapter </w:t>
            </w:r>
            <w:r>
              <w:rPr>
                <w:rFonts w:ascii="Times New Roman" w:hAnsi="Times New Roman"/>
                <w:sz w:val="24"/>
                <w:szCs w:val="24"/>
              </w:rPr>
              <w:t>7</w:t>
            </w:r>
            <w:r>
              <w:rPr>
                <w:rFonts w:hint="eastAsia" w:ascii="Times New Roman" w:hAnsi="Times New Roman"/>
                <w:sz w:val="24"/>
                <w:szCs w:val="24"/>
              </w:rPr>
              <w:t xml:space="preserve"> continued</w:t>
            </w:r>
          </w:p>
          <w:p>
            <w:pPr>
              <w:autoSpaceDE w:val="0"/>
              <w:autoSpaceDN w:val="0"/>
              <w:adjustRightInd w:val="0"/>
              <w:rPr>
                <w:rFonts w:ascii="Times New Roman" w:hAnsi="Times New Roman"/>
                <w:sz w:val="24"/>
                <w:szCs w:val="24"/>
              </w:rPr>
            </w:pPr>
            <w:r>
              <w:rPr>
                <w:rFonts w:ascii="Times New Roman" w:hAnsi="Times New Roman"/>
                <w:sz w:val="24"/>
                <w:szCs w:val="24"/>
              </w:rPr>
              <w:t>Conditional variance, Moment generating functions, Joint moment generating function, Probability inequalities</w:t>
            </w:r>
          </w:p>
          <w:p>
            <w:pPr>
              <w:jc w:val="left"/>
              <w:rPr>
                <w:szCs w:val="21"/>
              </w:rPr>
            </w:pPr>
          </w:p>
        </w:tc>
        <w:tc>
          <w:tcPr>
            <w:tcW w:w="2416" w:type="dxa"/>
            <w:gridSpan w:val="2"/>
            <w:tcBorders>
              <w:top w:val="single" w:color="auto" w:sz="4" w:space="0"/>
              <w:left w:val="single" w:color="auto" w:sz="4" w:space="0"/>
              <w:bottom w:val="single" w:color="auto" w:sz="4" w:space="0"/>
              <w:right w:val="single" w:color="auto" w:sz="4" w:space="0"/>
            </w:tcBorders>
          </w:tcPr>
          <w:p>
            <w:pPr>
              <w:jc w:val="left"/>
              <w:rPr>
                <w:bCs/>
                <w:szCs w:val="21"/>
              </w:rPr>
            </w:pPr>
            <w:r>
              <w:rPr>
                <w:bCs/>
                <w:szCs w:val="21"/>
              </w:rPr>
              <w:t>4</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1" w:hRule="atLeast"/>
        </w:trPr>
        <w:tc>
          <w:tcPr>
            <w:tcW w:w="2233" w:type="dxa"/>
            <w:tcBorders>
              <w:top w:val="single" w:color="auto" w:sz="4" w:space="0"/>
              <w:left w:val="single" w:color="auto" w:sz="4" w:space="0"/>
              <w:bottom w:val="single" w:color="auto" w:sz="4" w:space="0"/>
              <w:right w:val="single" w:color="auto" w:sz="4" w:space="0"/>
            </w:tcBorders>
          </w:tcPr>
          <w:p>
            <w:pPr>
              <w:jc w:val="left"/>
              <w:rPr>
                <w:szCs w:val="21"/>
              </w:rPr>
            </w:pPr>
            <w:r>
              <w:rPr>
                <w:szCs w:val="21"/>
              </w:rPr>
              <w:t>8</w:t>
            </w:r>
          </w:p>
        </w:tc>
        <w:tc>
          <w:tcPr>
            <w:tcW w:w="5098" w:type="dxa"/>
            <w:gridSpan w:val="3"/>
            <w:tcBorders>
              <w:top w:val="single" w:color="auto" w:sz="4" w:space="0"/>
              <w:left w:val="single" w:color="auto" w:sz="4" w:space="0"/>
              <w:bottom w:val="single" w:color="auto" w:sz="4" w:space="0"/>
              <w:right w:val="single" w:color="auto" w:sz="4" w:space="0"/>
            </w:tcBorders>
          </w:tcPr>
          <w:p>
            <w:pPr>
              <w:autoSpaceDE w:val="0"/>
              <w:autoSpaceDN w:val="0"/>
              <w:adjustRightInd w:val="0"/>
              <w:rPr>
                <w:rFonts w:ascii="Times New Roman" w:hAnsi="Times New Roman"/>
                <w:sz w:val="24"/>
                <w:szCs w:val="24"/>
              </w:rPr>
            </w:pPr>
            <w:r>
              <w:rPr>
                <w:rFonts w:hint="eastAsia" w:ascii="Times New Roman" w:hAnsi="Times New Roman"/>
                <w:sz w:val="24"/>
                <w:szCs w:val="24"/>
              </w:rPr>
              <w:t xml:space="preserve">Chapter </w:t>
            </w:r>
            <w:r>
              <w:rPr>
                <w:rFonts w:ascii="Times New Roman" w:hAnsi="Times New Roman"/>
                <w:sz w:val="24"/>
                <w:szCs w:val="24"/>
              </w:rPr>
              <w:t>8: Limit theorems</w:t>
            </w:r>
          </w:p>
          <w:p>
            <w:pPr>
              <w:autoSpaceDE w:val="0"/>
              <w:autoSpaceDN w:val="0"/>
              <w:adjustRightInd w:val="0"/>
              <w:rPr>
                <w:rFonts w:ascii="Times New Roman" w:hAnsi="Times New Roman"/>
                <w:sz w:val="24"/>
                <w:szCs w:val="24"/>
              </w:rPr>
            </w:pPr>
            <w:r>
              <w:rPr>
                <w:rFonts w:ascii="Times New Roman" w:hAnsi="Times New Roman"/>
                <w:sz w:val="24"/>
                <w:szCs w:val="24"/>
              </w:rPr>
              <w:t>Weak law of large numbers, Central limit theorems</w:t>
            </w:r>
          </w:p>
          <w:p>
            <w:pPr>
              <w:jc w:val="left"/>
              <w:rPr>
                <w:szCs w:val="21"/>
              </w:rPr>
            </w:pPr>
          </w:p>
        </w:tc>
        <w:tc>
          <w:tcPr>
            <w:tcW w:w="2416" w:type="dxa"/>
            <w:gridSpan w:val="2"/>
            <w:tcBorders>
              <w:top w:val="single" w:color="auto" w:sz="4" w:space="0"/>
              <w:left w:val="single" w:color="auto" w:sz="4" w:space="0"/>
              <w:bottom w:val="single" w:color="auto" w:sz="4" w:space="0"/>
              <w:right w:val="single" w:color="auto" w:sz="4" w:space="0"/>
            </w:tcBorders>
          </w:tcPr>
          <w:p>
            <w:pPr>
              <w:jc w:val="left"/>
              <w:rPr>
                <w:bCs/>
                <w:szCs w:val="21"/>
              </w:rPr>
            </w:pPr>
            <w:r>
              <w:rPr>
                <w:bCs/>
                <w:szCs w:val="21"/>
              </w:rPr>
              <w:t>4</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1" w:hRule="atLeast"/>
        </w:trPr>
        <w:tc>
          <w:tcPr>
            <w:tcW w:w="2233" w:type="dxa"/>
            <w:tcBorders>
              <w:top w:val="single" w:color="auto" w:sz="4" w:space="0"/>
              <w:left w:val="single" w:color="auto" w:sz="4" w:space="0"/>
              <w:bottom w:val="single" w:color="auto" w:sz="4" w:space="0"/>
              <w:right w:val="single" w:color="auto" w:sz="4" w:space="0"/>
            </w:tcBorders>
          </w:tcPr>
          <w:p>
            <w:pPr>
              <w:jc w:val="left"/>
              <w:rPr>
                <w:szCs w:val="21"/>
              </w:rPr>
            </w:pPr>
            <w:r>
              <w:rPr>
                <w:szCs w:val="21"/>
              </w:rPr>
              <w:t>8</w:t>
            </w:r>
          </w:p>
        </w:tc>
        <w:tc>
          <w:tcPr>
            <w:tcW w:w="5098" w:type="dxa"/>
            <w:gridSpan w:val="3"/>
            <w:tcBorders>
              <w:top w:val="single" w:color="auto" w:sz="4" w:space="0"/>
              <w:left w:val="single" w:color="auto" w:sz="4" w:space="0"/>
              <w:bottom w:val="single" w:color="auto" w:sz="4" w:space="0"/>
              <w:right w:val="single" w:color="auto" w:sz="4" w:space="0"/>
            </w:tcBorders>
          </w:tcPr>
          <w:p>
            <w:pPr>
              <w:autoSpaceDE w:val="0"/>
              <w:autoSpaceDN w:val="0"/>
              <w:adjustRightInd w:val="0"/>
              <w:rPr>
                <w:rFonts w:ascii="Times New Roman" w:hAnsi="Times New Roman"/>
                <w:sz w:val="24"/>
                <w:szCs w:val="24"/>
              </w:rPr>
            </w:pPr>
            <w:r>
              <w:rPr>
                <w:rFonts w:hint="eastAsia" w:ascii="Times New Roman" w:hAnsi="Times New Roman"/>
                <w:sz w:val="24"/>
                <w:szCs w:val="24"/>
              </w:rPr>
              <w:t xml:space="preserve">Chapter </w:t>
            </w:r>
            <w:r>
              <w:rPr>
                <w:rFonts w:ascii="Times New Roman" w:hAnsi="Times New Roman"/>
                <w:sz w:val="24"/>
                <w:szCs w:val="24"/>
              </w:rPr>
              <w:t>8 continued</w:t>
            </w:r>
          </w:p>
          <w:p>
            <w:pPr>
              <w:autoSpaceDE w:val="0"/>
              <w:autoSpaceDN w:val="0"/>
              <w:adjustRightInd w:val="0"/>
              <w:rPr>
                <w:rFonts w:ascii="Times New Roman" w:hAnsi="Times New Roman"/>
                <w:sz w:val="24"/>
                <w:szCs w:val="24"/>
              </w:rPr>
            </w:pPr>
            <w:r>
              <w:rPr>
                <w:rFonts w:ascii="Times New Roman" w:hAnsi="Times New Roman"/>
                <w:sz w:val="24"/>
                <w:szCs w:val="24"/>
              </w:rPr>
              <w:t>Strong law of large numbers, Relationship between weak law of large numbers and strong law of large numbers, Poisson process, Brownian motion</w:t>
            </w:r>
          </w:p>
          <w:p>
            <w:pPr>
              <w:jc w:val="left"/>
              <w:rPr>
                <w:szCs w:val="21"/>
              </w:rPr>
            </w:pPr>
          </w:p>
        </w:tc>
        <w:tc>
          <w:tcPr>
            <w:tcW w:w="2416" w:type="dxa"/>
            <w:gridSpan w:val="2"/>
            <w:tcBorders>
              <w:top w:val="single" w:color="auto" w:sz="4" w:space="0"/>
              <w:left w:val="single" w:color="auto" w:sz="4" w:space="0"/>
              <w:bottom w:val="single" w:color="auto" w:sz="4" w:space="0"/>
              <w:right w:val="single" w:color="auto" w:sz="4" w:space="0"/>
            </w:tcBorders>
          </w:tcPr>
          <w:p>
            <w:pPr>
              <w:jc w:val="left"/>
              <w:rPr>
                <w:bCs/>
                <w:szCs w:val="21"/>
              </w:rPr>
            </w:pPr>
            <w:r>
              <w:rPr>
                <w:bCs/>
                <w:szCs w:val="21"/>
              </w:rPr>
              <w:t>4</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1" w:hRule="atLeast"/>
        </w:trPr>
        <w:tc>
          <w:tcPr>
            <w:tcW w:w="7331" w:type="dxa"/>
            <w:gridSpan w:val="4"/>
            <w:tcBorders>
              <w:top w:val="single" w:color="auto" w:sz="4" w:space="0"/>
              <w:left w:val="single" w:color="auto" w:sz="4" w:space="0"/>
              <w:bottom w:val="single" w:color="auto" w:sz="4" w:space="0"/>
              <w:right w:val="single" w:color="auto" w:sz="4" w:space="0"/>
            </w:tcBorders>
          </w:tcPr>
          <w:p>
            <w:pPr>
              <w:jc w:val="left"/>
              <w:rPr>
                <w:szCs w:val="21"/>
              </w:rPr>
            </w:pPr>
            <w:r>
              <w:rPr>
                <w:rFonts w:hint="eastAsia"/>
                <w:szCs w:val="21"/>
              </w:rPr>
              <w:t>合计：</w:t>
            </w:r>
          </w:p>
        </w:tc>
        <w:tc>
          <w:tcPr>
            <w:tcW w:w="2416" w:type="dxa"/>
            <w:gridSpan w:val="2"/>
            <w:tcBorders>
              <w:top w:val="single" w:color="auto" w:sz="4" w:space="0"/>
              <w:left w:val="single" w:color="auto" w:sz="4" w:space="0"/>
              <w:bottom w:val="single" w:color="auto" w:sz="4" w:space="0"/>
              <w:right w:val="single" w:color="auto" w:sz="4" w:space="0"/>
            </w:tcBorders>
          </w:tcPr>
          <w:p>
            <w:pPr>
              <w:jc w:val="left"/>
              <w:rPr>
                <w:bCs/>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1" w:hRule="atLeast"/>
        </w:trPr>
        <w:tc>
          <w:tcPr>
            <w:tcW w:w="9747" w:type="dxa"/>
            <w:gridSpan w:val="6"/>
            <w:tcBorders>
              <w:top w:val="single" w:color="auto" w:sz="4" w:space="0"/>
              <w:left w:val="single" w:color="auto" w:sz="4" w:space="0"/>
              <w:bottom w:val="single" w:color="auto" w:sz="4" w:space="0"/>
              <w:right w:val="single" w:color="auto" w:sz="4" w:space="0"/>
            </w:tcBorders>
          </w:tcPr>
          <w:p>
            <w:pPr>
              <w:rPr>
                <w:bCs/>
                <w:szCs w:val="21"/>
              </w:rPr>
            </w:pPr>
            <w:r>
              <w:rPr>
                <w:rFonts w:hint="eastAsia"/>
                <w:bCs/>
                <w:szCs w:val="21"/>
              </w:rPr>
              <w:t>四、考核方式：</w:t>
            </w:r>
            <w:r>
              <w:rPr>
                <w:bCs/>
                <w:szCs w:val="21"/>
              </w:rPr>
              <w:t>Assignments 15%, Quizzes 15%, Midterm exam 30%, Final exam 40%</w:t>
            </w:r>
          </w:p>
          <w:p>
            <w:pPr>
              <w:rPr>
                <w:bCs/>
                <w:szCs w:val="21"/>
              </w:rPr>
            </w:pPr>
            <w:r>
              <w:rPr>
                <w:bCs/>
                <w:szCs w:val="21"/>
              </w:rPr>
              <w:t xml:space="preserve"> </w:t>
            </w:r>
            <w:r>
              <w:rPr>
                <w:rFonts w:hint="eastAsia"/>
                <w:bCs/>
                <w:szCs w:val="21"/>
              </w:rPr>
              <w:t>Grading policy</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1" w:hRule="atLeast"/>
        </w:trPr>
        <w:tc>
          <w:tcPr>
            <w:tcW w:w="9747" w:type="dxa"/>
            <w:gridSpan w:val="6"/>
            <w:tcBorders>
              <w:top w:val="single" w:color="auto" w:sz="4" w:space="0"/>
              <w:left w:val="single" w:color="auto" w:sz="4" w:space="0"/>
              <w:bottom w:val="single" w:color="auto" w:sz="4" w:space="0"/>
              <w:right w:val="single" w:color="auto" w:sz="4" w:space="0"/>
            </w:tcBorders>
          </w:tcPr>
          <w:p>
            <w:pPr>
              <w:rPr>
                <w:bCs/>
                <w:szCs w:val="21"/>
              </w:rPr>
            </w:pPr>
            <w:r>
              <w:rPr>
                <w:rFonts w:hint="eastAsia"/>
                <w:bCs/>
                <w:szCs w:val="21"/>
              </w:rPr>
              <w:t>五、开课专业：</w:t>
            </w:r>
            <w:r>
              <w:rPr>
                <w:bCs/>
                <w:szCs w:val="21"/>
              </w:rPr>
              <w:t>Economics</w:t>
            </w:r>
          </w:p>
          <w:p>
            <w:pPr>
              <w:rPr>
                <w:bCs/>
                <w:szCs w:val="21"/>
              </w:rPr>
            </w:pPr>
            <w:r>
              <w:rPr>
                <w:rFonts w:hint="eastAsia"/>
                <w:bCs/>
                <w:szCs w:val="21"/>
              </w:rPr>
              <w:t xml:space="preserve">Majors that the course is designed for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32" w:hRule="atLeast"/>
        </w:trPr>
        <w:tc>
          <w:tcPr>
            <w:tcW w:w="9747" w:type="dxa"/>
            <w:gridSpan w:val="6"/>
            <w:tcBorders>
              <w:top w:val="single" w:color="auto" w:sz="4" w:space="0"/>
              <w:left w:val="single" w:color="auto" w:sz="4" w:space="0"/>
              <w:bottom w:val="single" w:color="auto" w:sz="4" w:space="0"/>
              <w:right w:val="single" w:color="auto" w:sz="4" w:space="0"/>
            </w:tcBorders>
            <w:vAlign w:val="center"/>
          </w:tcPr>
          <w:p>
            <w:pPr>
              <w:rPr>
                <w:szCs w:val="21"/>
              </w:rPr>
            </w:pPr>
            <w:r>
              <w:rPr>
                <w:rFonts w:hint="eastAsia"/>
                <w:szCs w:val="21"/>
              </w:rPr>
              <w:t xml:space="preserve">六、大纲制定者： </w:t>
            </w:r>
            <w:r>
              <w:rPr>
                <w:szCs w:val="21"/>
              </w:rPr>
              <w:t>Seong Yeon Chang</w:t>
            </w:r>
            <w:r>
              <w:rPr>
                <w:rFonts w:hint="eastAsia"/>
                <w:szCs w:val="21"/>
              </w:rPr>
              <w:t xml:space="preserve">                                      大纲审定者：</w:t>
            </w:r>
          </w:p>
          <w:p>
            <w:pPr>
              <w:rPr>
                <w:szCs w:val="21"/>
              </w:rPr>
            </w:pPr>
            <w:r>
              <w:rPr>
                <w:rFonts w:hint="eastAsia"/>
                <w:szCs w:val="21"/>
              </w:rPr>
              <w:t xml:space="preserve">    The syllabus is made by:                          The syllabus is approved by:</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68" w:hRule="atLeast"/>
        </w:trPr>
        <w:tc>
          <w:tcPr>
            <w:tcW w:w="9747" w:type="dxa"/>
            <w:gridSpan w:val="6"/>
            <w:tcBorders>
              <w:top w:val="single" w:color="auto" w:sz="4" w:space="0"/>
              <w:left w:val="single" w:color="auto" w:sz="4" w:space="0"/>
              <w:bottom w:val="single" w:color="auto" w:sz="4" w:space="0"/>
              <w:right w:val="single" w:color="auto" w:sz="4" w:space="0"/>
            </w:tcBorders>
            <w:vAlign w:val="center"/>
          </w:tcPr>
          <w:p>
            <w:pPr>
              <w:rPr>
                <w:szCs w:val="21"/>
              </w:rPr>
            </w:pPr>
            <w:r>
              <w:rPr>
                <w:rFonts w:hint="eastAsia"/>
                <w:szCs w:val="21"/>
              </w:rPr>
              <w:t>七、大纲制定时间：</w:t>
            </w:r>
          </w:p>
          <w:p>
            <w:pPr>
              <w:rPr>
                <w:szCs w:val="21"/>
              </w:rPr>
            </w:pPr>
            <w:r>
              <w:rPr>
                <w:rFonts w:hint="eastAsia"/>
                <w:szCs w:val="21"/>
              </w:rPr>
              <w:t xml:space="preserve">    The syllabus is made on:     </w:t>
            </w:r>
            <w:r>
              <w:rPr>
                <w:szCs w:val="21"/>
              </w:rPr>
              <w:t>2017</w:t>
            </w:r>
            <w:r>
              <w:rPr>
                <w:rFonts w:hint="eastAsia"/>
                <w:szCs w:val="21"/>
              </w:rPr>
              <w:t xml:space="preserve">    YY   </w:t>
            </w:r>
            <w:r>
              <w:rPr>
                <w:szCs w:val="21"/>
              </w:rPr>
              <w:t>09</w:t>
            </w:r>
            <w:r>
              <w:rPr>
                <w:rFonts w:hint="eastAsia"/>
                <w:szCs w:val="21"/>
              </w:rPr>
              <w:t xml:space="preserve">      MM   </w:t>
            </w:r>
            <w:r>
              <w:rPr>
                <w:szCs w:val="21"/>
              </w:rPr>
              <w:t>13</w:t>
            </w:r>
            <w:r>
              <w:rPr>
                <w:rFonts w:hint="eastAsia"/>
                <w:szCs w:val="21"/>
              </w:rPr>
              <w:t xml:space="preserve">     DD     </w:t>
            </w:r>
          </w:p>
        </w:tc>
      </w:tr>
    </w:tbl>
    <w:p>
      <w:pPr>
        <w:spacing w:line="360" w:lineRule="auto"/>
        <w:jc w:val="center"/>
        <w:rPr>
          <w:rFonts w:ascii="宋体" w:hAnsi="宋体"/>
          <w:sz w:val="24"/>
        </w:rPr>
      </w:pPr>
    </w:p>
    <w:p>
      <w:pPr>
        <w:spacing w:line="360" w:lineRule="auto"/>
        <w:jc w:val="center"/>
        <w:rPr>
          <w:rFonts w:ascii="宋体" w:hAnsi="宋体"/>
          <w:sz w:val="24"/>
        </w:rPr>
      </w:pPr>
      <w:r>
        <w:rPr>
          <w:rFonts w:hint="eastAsia" w:ascii="宋体" w:hAnsi="宋体"/>
          <w:sz w:val="24"/>
        </w:rPr>
        <w:t>厦门大学本科课程大纲填写说明：</w:t>
      </w:r>
    </w:p>
    <w:p>
      <w:pPr>
        <w:widowControl/>
        <w:numPr>
          <w:ilvl w:val="0"/>
          <w:numId w:val="1"/>
        </w:numPr>
        <w:spacing w:line="360" w:lineRule="auto"/>
        <w:jc w:val="left"/>
        <w:rPr>
          <w:rFonts w:ascii="宋体" w:hAnsi="宋体"/>
          <w:sz w:val="24"/>
        </w:rPr>
      </w:pPr>
      <w:r>
        <w:rPr>
          <w:rFonts w:hint="eastAsia" w:ascii="宋体" w:hAnsi="宋体"/>
          <w:sz w:val="24"/>
        </w:rPr>
        <w:t>课程中英文名称必须</w:t>
      </w:r>
      <w:bookmarkStart w:id="0" w:name="OLE_LINK2"/>
      <w:bookmarkStart w:id="1" w:name="OLE_LINK1"/>
      <w:r>
        <w:rPr>
          <w:rFonts w:hint="eastAsia" w:ascii="宋体" w:hAnsi="宋体"/>
          <w:sz w:val="24"/>
        </w:rPr>
        <w:t>准确、规范</w:t>
      </w:r>
      <w:bookmarkEnd w:id="0"/>
      <w:bookmarkEnd w:id="1"/>
      <w:r>
        <w:rPr>
          <w:rFonts w:hint="eastAsia" w:ascii="宋体" w:hAnsi="宋体"/>
          <w:sz w:val="24"/>
        </w:rPr>
        <w:t>。英文名称每个单词打头字母应用大写。</w:t>
      </w:r>
    </w:p>
    <w:p>
      <w:pPr>
        <w:widowControl/>
        <w:numPr>
          <w:ilvl w:val="0"/>
          <w:numId w:val="1"/>
        </w:numPr>
        <w:spacing w:line="360" w:lineRule="auto"/>
        <w:jc w:val="left"/>
        <w:rPr>
          <w:rFonts w:ascii="宋体" w:hAnsi="宋体"/>
          <w:sz w:val="24"/>
        </w:rPr>
      </w:pPr>
      <w:r>
        <w:rPr>
          <w:rFonts w:hint="eastAsia" w:ascii="宋体" w:hAnsi="宋体"/>
          <w:sz w:val="24"/>
        </w:rPr>
        <w:t>课程类型是指公共基本课程、校通识课程、院系通识课程、学科类通修课程或学科类方向性课程。</w:t>
      </w:r>
    </w:p>
    <w:p>
      <w:pPr>
        <w:widowControl/>
        <w:numPr>
          <w:ilvl w:val="0"/>
          <w:numId w:val="1"/>
        </w:numPr>
        <w:spacing w:line="360" w:lineRule="auto"/>
        <w:jc w:val="left"/>
        <w:rPr>
          <w:rFonts w:ascii="宋体" w:hAnsi="宋体"/>
          <w:sz w:val="24"/>
        </w:rPr>
      </w:pPr>
      <w:r>
        <w:rPr>
          <w:rFonts w:hint="eastAsia" w:ascii="宋体" w:hAnsi="宋体"/>
          <w:sz w:val="24"/>
        </w:rPr>
        <w:t>先修课程是与该课程具有严格的前后逻辑关系，非先修课程则无法学习该课程。</w:t>
      </w:r>
    </w:p>
    <w:p>
      <w:pPr>
        <w:widowControl/>
        <w:numPr>
          <w:ilvl w:val="0"/>
          <w:numId w:val="1"/>
        </w:numPr>
        <w:spacing w:line="360" w:lineRule="auto"/>
        <w:jc w:val="left"/>
        <w:rPr>
          <w:rFonts w:ascii="宋体" w:hAnsi="宋体"/>
          <w:sz w:val="24"/>
        </w:rPr>
      </w:pPr>
      <w:r>
        <w:rPr>
          <w:rFonts w:hint="eastAsia" w:ascii="宋体" w:hAnsi="宋体"/>
          <w:sz w:val="24"/>
        </w:rPr>
        <w:t>选用教材和主要参考书</w:t>
      </w:r>
      <w:r>
        <w:rPr>
          <w:rFonts w:hint="eastAsia" w:ascii="宋体" w:hAnsi="宋体"/>
          <w:bCs/>
          <w:sz w:val="24"/>
        </w:rPr>
        <w:t>要求注明作者、书目、出版社、出版年限</w:t>
      </w:r>
      <w:r>
        <w:rPr>
          <w:rFonts w:hint="eastAsia" w:ascii="宋体" w:hAnsi="宋体"/>
          <w:sz w:val="24"/>
        </w:rPr>
        <w:t>。例如，“黄叔武、杨一平编：《计算机网络工程教程》，1999年7月。”</w:t>
      </w:r>
    </w:p>
    <w:p>
      <w:pPr>
        <w:widowControl/>
        <w:numPr>
          <w:ilvl w:val="0"/>
          <w:numId w:val="1"/>
        </w:numPr>
        <w:spacing w:line="360" w:lineRule="auto"/>
        <w:jc w:val="left"/>
        <w:rPr>
          <w:rFonts w:ascii="宋体" w:hAnsi="宋体"/>
          <w:sz w:val="24"/>
        </w:rPr>
      </w:pPr>
      <w:r>
        <w:rPr>
          <w:rFonts w:hint="eastAsia" w:ascii="宋体" w:hAnsi="宋体"/>
          <w:sz w:val="24"/>
        </w:rPr>
        <w:t>开课专业必须明确，不能出现“等”字样，如“经济学、会计学等专业”。</w:t>
      </w:r>
    </w:p>
    <w:p>
      <w:pPr>
        <w:widowControl/>
        <w:numPr>
          <w:ilvl w:val="0"/>
          <w:numId w:val="1"/>
        </w:numPr>
        <w:spacing w:line="360" w:lineRule="auto"/>
        <w:jc w:val="left"/>
        <w:rPr>
          <w:rFonts w:ascii="宋体" w:hAnsi="宋体"/>
          <w:sz w:val="24"/>
        </w:rPr>
      </w:pPr>
      <w:r>
        <w:rPr>
          <w:rFonts w:hint="eastAsia" w:ascii="宋体" w:hAnsi="宋体"/>
          <w:sz w:val="24"/>
        </w:rPr>
        <w:t>课程性质、目的和任务不少于200字。</w:t>
      </w:r>
    </w:p>
    <w:p>
      <w:pPr>
        <w:widowControl/>
        <w:numPr>
          <w:ilvl w:val="0"/>
          <w:numId w:val="1"/>
        </w:numPr>
        <w:spacing w:line="360" w:lineRule="auto"/>
        <w:jc w:val="left"/>
        <w:rPr>
          <w:rFonts w:ascii="宋体" w:hAnsi="宋体"/>
          <w:sz w:val="24"/>
        </w:rPr>
      </w:pPr>
      <w:r>
        <w:rPr>
          <w:rFonts w:hint="eastAsia" w:ascii="宋体" w:hAnsi="宋体"/>
          <w:sz w:val="24"/>
        </w:rPr>
        <w:t>教学基本要求不少于400字。</w:t>
      </w:r>
    </w:p>
    <w:p>
      <w:pPr>
        <w:widowControl/>
        <w:numPr>
          <w:ilvl w:val="0"/>
          <w:numId w:val="1"/>
        </w:numPr>
        <w:spacing w:line="360" w:lineRule="auto"/>
        <w:jc w:val="left"/>
        <w:rPr>
          <w:rFonts w:ascii="宋体" w:hAnsi="宋体"/>
          <w:sz w:val="24"/>
        </w:rPr>
      </w:pPr>
      <w:r>
        <w:rPr>
          <w:rFonts w:hint="eastAsia" w:ascii="宋体" w:hAnsi="宋体"/>
          <w:sz w:val="24"/>
        </w:rPr>
        <w:t>考核方式是指笔试（开卷或闭卷）、口试或其它考查方式。</w:t>
      </w:r>
    </w:p>
    <w:p>
      <w:pPr>
        <w:widowControl/>
        <w:numPr>
          <w:ilvl w:val="0"/>
          <w:numId w:val="1"/>
        </w:numPr>
        <w:spacing w:line="360" w:lineRule="auto"/>
        <w:jc w:val="left"/>
      </w:pPr>
      <w:r>
        <w:rPr>
          <w:rFonts w:hint="eastAsia" w:ascii="宋体" w:hAnsi="宋体"/>
          <w:sz w:val="24"/>
        </w:rPr>
        <w:t>其它信息是指该课程获奖情况，例如“优秀课程”、“名牌课程”、“精品课程”或者“双语教学课程”等。获奖情况必须注明获奖等级、级别。</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Malgun Gothic">
    <w:panose1 w:val="020B0503020000020004"/>
    <w:charset w:val="81"/>
    <w:family w:val="modern"/>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r>
      <w:fldChar w:fldCharType="begin"/>
    </w:r>
    <w:r>
      <w:instrText xml:space="preserve"> PAGE   \* MERGEFORMAT </w:instrText>
    </w:r>
    <w:r>
      <w:fldChar w:fldCharType="separate"/>
    </w:r>
    <w:r>
      <w:rPr>
        <w:lang w:val="zh-CN"/>
      </w:rPr>
      <w:t>-</w:t>
    </w:r>
    <w:r>
      <w:t xml:space="preserve"> 3 -</w:t>
    </w:r>
    <w:r>
      <w:fldChar w:fldCharType="end"/>
    </w:r>
  </w:p>
  <w:p>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97375F"/>
    <w:multiLevelType w:val="multilevel"/>
    <w:tmpl w:val="3F97375F"/>
    <w:lvl w:ilvl="0" w:tentative="0">
      <w:start w:val="1"/>
      <w:numFmt w:val="decimal"/>
      <w:lvlText w:val="%1．"/>
      <w:lvlJc w:val="left"/>
      <w:pPr>
        <w:tabs>
          <w:tab w:val="left" w:pos="360"/>
        </w:tabs>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32029C"/>
    <w:rsid w:val="000148D1"/>
    <w:rsid w:val="00016A98"/>
    <w:rsid w:val="00020171"/>
    <w:rsid w:val="000271E6"/>
    <w:rsid w:val="00037B1E"/>
    <w:rsid w:val="00045E96"/>
    <w:rsid w:val="000562BC"/>
    <w:rsid w:val="0007154F"/>
    <w:rsid w:val="00073322"/>
    <w:rsid w:val="00073BDE"/>
    <w:rsid w:val="00077563"/>
    <w:rsid w:val="000910A6"/>
    <w:rsid w:val="000B173A"/>
    <w:rsid w:val="000C245F"/>
    <w:rsid w:val="000E2432"/>
    <w:rsid w:val="000E4745"/>
    <w:rsid w:val="000E6947"/>
    <w:rsid w:val="00110E0A"/>
    <w:rsid w:val="00114156"/>
    <w:rsid w:val="001304CD"/>
    <w:rsid w:val="00143F5A"/>
    <w:rsid w:val="00151ACA"/>
    <w:rsid w:val="00161C59"/>
    <w:rsid w:val="0016505E"/>
    <w:rsid w:val="00177073"/>
    <w:rsid w:val="0018465A"/>
    <w:rsid w:val="00187BF0"/>
    <w:rsid w:val="00193F4F"/>
    <w:rsid w:val="001A02A9"/>
    <w:rsid w:val="001D5738"/>
    <w:rsid w:val="001E2E90"/>
    <w:rsid w:val="001E33F9"/>
    <w:rsid w:val="001F375A"/>
    <w:rsid w:val="001F42E9"/>
    <w:rsid w:val="00210F2F"/>
    <w:rsid w:val="00241009"/>
    <w:rsid w:val="0024149C"/>
    <w:rsid w:val="002529E7"/>
    <w:rsid w:val="002608FF"/>
    <w:rsid w:val="00263C7D"/>
    <w:rsid w:val="002644B9"/>
    <w:rsid w:val="002A2F95"/>
    <w:rsid w:val="002A3480"/>
    <w:rsid w:val="002F27A6"/>
    <w:rsid w:val="002F69BD"/>
    <w:rsid w:val="0032029C"/>
    <w:rsid w:val="003218CE"/>
    <w:rsid w:val="00324E02"/>
    <w:rsid w:val="00336103"/>
    <w:rsid w:val="003477E5"/>
    <w:rsid w:val="0035566A"/>
    <w:rsid w:val="00360511"/>
    <w:rsid w:val="00364538"/>
    <w:rsid w:val="003706A8"/>
    <w:rsid w:val="00380375"/>
    <w:rsid w:val="0038374A"/>
    <w:rsid w:val="00390268"/>
    <w:rsid w:val="00390694"/>
    <w:rsid w:val="00395096"/>
    <w:rsid w:val="003A1CA0"/>
    <w:rsid w:val="003E67B1"/>
    <w:rsid w:val="00416184"/>
    <w:rsid w:val="004348B5"/>
    <w:rsid w:val="0044661E"/>
    <w:rsid w:val="00467658"/>
    <w:rsid w:val="00472755"/>
    <w:rsid w:val="004878FA"/>
    <w:rsid w:val="00492C44"/>
    <w:rsid w:val="004A7FAC"/>
    <w:rsid w:val="004B0F46"/>
    <w:rsid w:val="004B4E8E"/>
    <w:rsid w:val="004C45C8"/>
    <w:rsid w:val="004E7C5A"/>
    <w:rsid w:val="004F5D03"/>
    <w:rsid w:val="004F5F43"/>
    <w:rsid w:val="00500212"/>
    <w:rsid w:val="00505EB4"/>
    <w:rsid w:val="0051246C"/>
    <w:rsid w:val="005124F5"/>
    <w:rsid w:val="00522B8B"/>
    <w:rsid w:val="00532861"/>
    <w:rsid w:val="0053291D"/>
    <w:rsid w:val="00533B95"/>
    <w:rsid w:val="00537D5C"/>
    <w:rsid w:val="0054192A"/>
    <w:rsid w:val="00550A6B"/>
    <w:rsid w:val="005512D2"/>
    <w:rsid w:val="00556593"/>
    <w:rsid w:val="00565C49"/>
    <w:rsid w:val="005710A4"/>
    <w:rsid w:val="00576652"/>
    <w:rsid w:val="00582625"/>
    <w:rsid w:val="00584FCE"/>
    <w:rsid w:val="00586CEF"/>
    <w:rsid w:val="005A7A9A"/>
    <w:rsid w:val="005C4565"/>
    <w:rsid w:val="005D071B"/>
    <w:rsid w:val="005F4ED2"/>
    <w:rsid w:val="0060507A"/>
    <w:rsid w:val="00623E84"/>
    <w:rsid w:val="006421AC"/>
    <w:rsid w:val="006504E4"/>
    <w:rsid w:val="0065679B"/>
    <w:rsid w:val="0066715B"/>
    <w:rsid w:val="00676879"/>
    <w:rsid w:val="00692316"/>
    <w:rsid w:val="006948D4"/>
    <w:rsid w:val="006A1A5C"/>
    <w:rsid w:val="006F3851"/>
    <w:rsid w:val="00712F35"/>
    <w:rsid w:val="00721B9E"/>
    <w:rsid w:val="00737439"/>
    <w:rsid w:val="007435B2"/>
    <w:rsid w:val="0075624D"/>
    <w:rsid w:val="00760935"/>
    <w:rsid w:val="00775716"/>
    <w:rsid w:val="0079425C"/>
    <w:rsid w:val="007C2FD1"/>
    <w:rsid w:val="007D44C7"/>
    <w:rsid w:val="007E390A"/>
    <w:rsid w:val="007F1F4E"/>
    <w:rsid w:val="007F3326"/>
    <w:rsid w:val="007F63D2"/>
    <w:rsid w:val="00805705"/>
    <w:rsid w:val="00805EF8"/>
    <w:rsid w:val="008135C2"/>
    <w:rsid w:val="00830CC1"/>
    <w:rsid w:val="0083462E"/>
    <w:rsid w:val="00850F15"/>
    <w:rsid w:val="0085332D"/>
    <w:rsid w:val="00887BD7"/>
    <w:rsid w:val="008A0E4F"/>
    <w:rsid w:val="008A7056"/>
    <w:rsid w:val="008E15FB"/>
    <w:rsid w:val="008E1EED"/>
    <w:rsid w:val="008F58E3"/>
    <w:rsid w:val="009101D4"/>
    <w:rsid w:val="00913EDF"/>
    <w:rsid w:val="00920048"/>
    <w:rsid w:val="00931FE5"/>
    <w:rsid w:val="0093639F"/>
    <w:rsid w:val="00940096"/>
    <w:rsid w:val="00951D11"/>
    <w:rsid w:val="0095756C"/>
    <w:rsid w:val="00990524"/>
    <w:rsid w:val="00990686"/>
    <w:rsid w:val="00990EBF"/>
    <w:rsid w:val="009B55CD"/>
    <w:rsid w:val="009D33FF"/>
    <w:rsid w:val="009D4B7F"/>
    <w:rsid w:val="009E4178"/>
    <w:rsid w:val="009E76B5"/>
    <w:rsid w:val="00A01BAA"/>
    <w:rsid w:val="00A23DC1"/>
    <w:rsid w:val="00A35AED"/>
    <w:rsid w:val="00A3727A"/>
    <w:rsid w:val="00A60589"/>
    <w:rsid w:val="00A85690"/>
    <w:rsid w:val="00A868C5"/>
    <w:rsid w:val="00A87358"/>
    <w:rsid w:val="00A94058"/>
    <w:rsid w:val="00A94BCD"/>
    <w:rsid w:val="00AC09F2"/>
    <w:rsid w:val="00AD0D6D"/>
    <w:rsid w:val="00AE3279"/>
    <w:rsid w:val="00AE523E"/>
    <w:rsid w:val="00AF66B9"/>
    <w:rsid w:val="00B211CF"/>
    <w:rsid w:val="00B22B70"/>
    <w:rsid w:val="00B25D5C"/>
    <w:rsid w:val="00B5115E"/>
    <w:rsid w:val="00B56CC9"/>
    <w:rsid w:val="00B61DEF"/>
    <w:rsid w:val="00B659D8"/>
    <w:rsid w:val="00B669A9"/>
    <w:rsid w:val="00B71B36"/>
    <w:rsid w:val="00B72269"/>
    <w:rsid w:val="00B76EF5"/>
    <w:rsid w:val="00B80765"/>
    <w:rsid w:val="00B86BB4"/>
    <w:rsid w:val="00BB5FD2"/>
    <w:rsid w:val="00BB7310"/>
    <w:rsid w:val="00BC0BF6"/>
    <w:rsid w:val="00BD418E"/>
    <w:rsid w:val="00C011A0"/>
    <w:rsid w:val="00C0276B"/>
    <w:rsid w:val="00C14820"/>
    <w:rsid w:val="00C35F26"/>
    <w:rsid w:val="00C524AD"/>
    <w:rsid w:val="00C56045"/>
    <w:rsid w:val="00C7142F"/>
    <w:rsid w:val="00C747E9"/>
    <w:rsid w:val="00C76E56"/>
    <w:rsid w:val="00C85937"/>
    <w:rsid w:val="00CB48F4"/>
    <w:rsid w:val="00CC1A4B"/>
    <w:rsid w:val="00CC7081"/>
    <w:rsid w:val="00CD563D"/>
    <w:rsid w:val="00CE3180"/>
    <w:rsid w:val="00CE585A"/>
    <w:rsid w:val="00CF2E93"/>
    <w:rsid w:val="00CF6B98"/>
    <w:rsid w:val="00D7535D"/>
    <w:rsid w:val="00D82AAD"/>
    <w:rsid w:val="00D93E92"/>
    <w:rsid w:val="00D963CB"/>
    <w:rsid w:val="00DB5F65"/>
    <w:rsid w:val="00E01C1A"/>
    <w:rsid w:val="00E03419"/>
    <w:rsid w:val="00E07D01"/>
    <w:rsid w:val="00E31CB6"/>
    <w:rsid w:val="00E53A78"/>
    <w:rsid w:val="00E6240F"/>
    <w:rsid w:val="00E73BD9"/>
    <w:rsid w:val="00E76B82"/>
    <w:rsid w:val="00E864FF"/>
    <w:rsid w:val="00E92D2D"/>
    <w:rsid w:val="00EA5D82"/>
    <w:rsid w:val="00EC403D"/>
    <w:rsid w:val="00EF2D6C"/>
    <w:rsid w:val="00F05851"/>
    <w:rsid w:val="00F222D3"/>
    <w:rsid w:val="00F37D81"/>
    <w:rsid w:val="00F41B13"/>
    <w:rsid w:val="00F57874"/>
    <w:rsid w:val="00F6775E"/>
    <w:rsid w:val="00F8283F"/>
    <w:rsid w:val="00F84AE7"/>
    <w:rsid w:val="00FB3453"/>
    <w:rsid w:val="00FB37ED"/>
    <w:rsid w:val="00FD29BD"/>
    <w:rsid w:val="00FD751B"/>
    <w:rsid w:val="2903449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7">
    <w:name w:val="Default Paragraph Font"/>
    <w:unhideWhenUsed/>
    <w:qFormat/>
    <w:uiPriority w:val="1"/>
  </w:style>
  <w:style w:type="table" w:default="1" w:styleId="9">
    <w:name w:val="Normal Table"/>
    <w:unhideWhenUsed/>
    <w:qFormat/>
    <w:uiPriority w:val="99"/>
    <w:tblPr>
      <w:tblLayout w:type="fixed"/>
      <w:tblCellMar>
        <w:top w:w="0" w:type="dxa"/>
        <w:left w:w="108" w:type="dxa"/>
        <w:bottom w:w="0" w:type="dxa"/>
        <w:right w:w="108" w:type="dxa"/>
      </w:tblCellMar>
    </w:tblPr>
  </w:style>
  <w:style w:type="paragraph" w:styleId="2">
    <w:name w:val="annotation subject"/>
    <w:basedOn w:val="3"/>
    <w:next w:val="3"/>
    <w:link w:val="15"/>
    <w:unhideWhenUsed/>
    <w:qFormat/>
    <w:uiPriority w:val="99"/>
    <w:rPr>
      <w:b/>
      <w:bCs/>
    </w:rPr>
  </w:style>
  <w:style w:type="paragraph" w:styleId="3">
    <w:name w:val="annotation text"/>
    <w:basedOn w:val="1"/>
    <w:link w:val="14"/>
    <w:unhideWhenUsed/>
    <w:qFormat/>
    <w:uiPriority w:val="99"/>
    <w:pPr>
      <w:jc w:val="left"/>
    </w:pPr>
  </w:style>
  <w:style w:type="paragraph" w:styleId="4">
    <w:name w:val="Balloon Text"/>
    <w:basedOn w:val="1"/>
    <w:link w:val="13"/>
    <w:unhideWhenUsed/>
    <w:qFormat/>
    <w:uiPriority w:val="99"/>
    <w:rPr>
      <w:sz w:val="18"/>
      <w:szCs w:val="18"/>
    </w:rPr>
  </w:style>
  <w:style w:type="paragraph" w:styleId="5">
    <w:name w:val="footer"/>
    <w:basedOn w:val="1"/>
    <w:link w:val="10"/>
    <w:unhideWhenUsed/>
    <w:qFormat/>
    <w:uiPriority w:val="99"/>
    <w:pPr>
      <w:tabs>
        <w:tab w:val="center" w:pos="4153"/>
        <w:tab w:val="right" w:pos="8306"/>
      </w:tabs>
      <w:snapToGrid w:val="0"/>
      <w:jc w:val="left"/>
    </w:pPr>
    <w:rPr>
      <w:kern w:val="0"/>
      <w:sz w:val="18"/>
      <w:szCs w:val="18"/>
    </w:rPr>
  </w:style>
  <w:style w:type="paragraph" w:styleId="6">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character" w:styleId="8">
    <w:name w:val="annotation reference"/>
    <w:basedOn w:val="7"/>
    <w:unhideWhenUsed/>
    <w:qFormat/>
    <w:uiPriority w:val="99"/>
    <w:rPr>
      <w:sz w:val="21"/>
      <w:szCs w:val="21"/>
    </w:rPr>
  </w:style>
  <w:style w:type="character" w:customStyle="1" w:styleId="10">
    <w:name w:val="Footer Char"/>
    <w:link w:val="5"/>
    <w:qFormat/>
    <w:uiPriority w:val="99"/>
    <w:rPr>
      <w:rFonts w:ascii="Calibri" w:hAnsi="Calibri" w:eastAsia="宋体" w:cs="Times New Roman"/>
      <w:sz w:val="18"/>
      <w:szCs w:val="18"/>
    </w:rPr>
  </w:style>
  <w:style w:type="character" w:customStyle="1" w:styleId="11">
    <w:name w:val="Header Char"/>
    <w:link w:val="6"/>
    <w:semiHidden/>
    <w:qFormat/>
    <w:uiPriority w:val="99"/>
    <w:rPr>
      <w:kern w:val="2"/>
      <w:sz w:val="18"/>
      <w:szCs w:val="18"/>
    </w:rPr>
  </w:style>
  <w:style w:type="character" w:customStyle="1" w:styleId="12">
    <w:name w:val="trans"/>
    <w:basedOn w:val="7"/>
    <w:qFormat/>
    <w:uiPriority w:val="0"/>
  </w:style>
  <w:style w:type="character" w:customStyle="1" w:styleId="13">
    <w:name w:val="Balloon Text Char"/>
    <w:basedOn w:val="7"/>
    <w:link w:val="4"/>
    <w:semiHidden/>
    <w:qFormat/>
    <w:uiPriority w:val="99"/>
    <w:rPr>
      <w:kern w:val="2"/>
      <w:sz w:val="18"/>
      <w:szCs w:val="18"/>
    </w:rPr>
  </w:style>
  <w:style w:type="character" w:customStyle="1" w:styleId="14">
    <w:name w:val="Comment Text Char"/>
    <w:basedOn w:val="7"/>
    <w:link w:val="3"/>
    <w:semiHidden/>
    <w:qFormat/>
    <w:uiPriority w:val="99"/>
    <w:rPr>
      <w:kern w:val="2"/>
      <w:sz w:val="21"/>
      <w:szCs w:val="22"/>
    </w:rPr>
  </w:style>
  <w:style w:type="character" w:customStyle="1" w:styleId="15">
    <w:name w:val="Comment Subject Char"/>
    <w:basedOn w:val="14"/>
    <w:link w:val="2"/>
    <w:semiHidden/>
    <w:uiPriority w:val="99"/>
    <w:rPr>
      <w:b/>
      <w:bC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63C2DD8-CD5A-434D-A522-44AC8560F7B8}">
  <ds:schemaRefs/>
</ds:datastoreItem>
</file>

<file path=docProps/app.xml><?xml version="1.0" encoding="utf-8"?>
<Properties xmlns="http://schemas.openxmlformats.org/officeDocument/2006/extended-properties" xmlns:vt="http://schemas.openxmlformats.org/officeDocument/2006/docPropsVTypes">
  <Template>Normal.dotm</Template>
  <Company>DELLNBX</Company>
  <Pages>4</Pages>
  <Words>709</Words>
  <Characters>4043</Characters>
  <Lines>33</Lines>
  <Paragraphs>9</Paragraphs>
  <TotalTime>0</TotalTime>
  <ScaleCrop>false</ScaleCrop>
  <LinksUpToDate>false</LinksUpToDate>
  <CharactersWithSpaces>4743</CharactersWithSpaces>
  <Application>WPS Office_10.1.0.6747_F1E327BC-269C-435d-A152-05C5408002CA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2017-09-13T10:27:00Z</dcterms:created>
  <dc:creator>PanKuo</dc:creator>
  <cp:lastModifiedBy>林安语(2016100070)</cp:lastModifiedBy>
  <cp:lastPrinted>2016-07-19T05:44:00Z</cp:lastPrinted>
  <dcterms:modified xsi:type="dcterms:W3CDTF">2017-09-14T00:57:06Z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2052-10.1.0.6747</vt:lpwstr>
  </property>
</Properties>
</file>